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B9648">
      <w:pPr>
        <w:keepNext w:val="0"/>
        <w:keepLines w:val="0"/>
        <w:widowControl/>
        <w:suppressLineNumbers w:val="0"/>
        <w:tabs>
          <w:tab w:val="left" w:pos="5008"/>
          <w:tab w:val="center" w:pos="7039"/>
        </w:tabs>
        <w:jc w:val="left"/>
        <w:textAlignment w:val="top"/>
        <w:rPr>
          <w:rFonts w:hint="eastAsia" w:ascii="方正小标宋简体" w:hAnsi="方正小标宋简体" w:eastAsia="方正小标宋简体" w:cs="方正小标宋简体"/>
          <w:b/>
          <w:bCs/>
          <w:i w:val="0"/>
          <w:iCs w:val="0"/>
          <w:color w:val="auto"/>
          <w:kern w:val="0"/>
          <w:sz w:val="32"/>
          <w:szCs w:val="32"/>
          <w:u w:val="none"/>
          <w:lang w:val="en-US" w:eastAsia="zh-CN" w:bidi="ar"/>
        </w:rPr>
      </w:pPr>
    </w:p>
    <w:p w14:paraId="61D37EC3">
      <w:pPr>
        <w:keepNext w:val="0"/>
        <w:keepLines w:val="0"/>
        <w:widowControl/>
        <w:suppressLineNumbers w:val="0"/>
        <w:tabs>
          <w:tab w:val="left" w:pos="5008"/>
          <w:tab w:val="center" w:pos="7039"/>
        </w:tabs>
        <w:jc w:val="left"/>
        <w:textAlignment w:val="top"/>
        <w:rPr>
          <w:rFonts w:hint="eastAsia" w:ascii="方正小标宋简体" w:hAnsi="方正小标宋简体" w:eastAsia="方正小标宋简体" w:cs="方正小标宋简体"/>
          <w:b w:val="0"/>
          <w:bCs w:val="0"/>
          <w:i w:val="0"/>
          <w:iCs w:val="0"/>
          <w:color w:val="auto"/>
          <w:kern w:val="0"/>
          <w:sz w:val="32"/>
          <w:szCs w:val="32"/>
          <w:u w:val="none"/>
          <w:lang w:val="en-US" w:eastAsia="zh-CN" w:bidi="ar"/>
        </w:rPr>
      </w:pPr>
      <w:r>
        <w:rPr>
          <w:rFonts w:hint="eastAsia" w:ascii="方正小标宋简体" w:hAnsi="方正小标宋简体" w:eastAsia="方正小标宋简体" w:cs="方正小标宋简体"/>
          <w:b w:val="0"/>
          <w:bCs w:val="0"/>
          <w:i w:val="0"/>
          <w:iCs w:val="0"/>
          <w:color w:val="auto"/>
          <w:kern w:val="0"/>
          <w:sz w:val="32"/>
          <w:szCs w:val="32"/>
          <w:u w:val="none"/>
          <w:lang w:val="en-US" w:eastAsia="zh-CN" w:bidi="ar"/>
        </w:rPr>
        <w:t>附件</w:t>
      </w:r>
    </w:p>
    <w:tbl>
      <w:tblPr>
        <w:tblStyle w:val="4"/>
        <w:tblpPr w:leftFromText="180" w:rightFromText="180" w:vertAnchor="text" w:horzAnchor="page" w:tblpX="1530" w:tblpY="607"/>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2662"/>
        <w:gridCol w:w="1426"/>
        <w:gridCol w:w="1128"/>
        <w:gridCol w:w="8159"/>
      </w:tblGrid>
      <w:tr w14:paraId="26CB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279" w:type="pct"/>
            <w:tcBorders>
              <w:top w:val="single" w:color="000000" w:sz="4" w:space="0"/>
              <w:left w:val="single" w:color="000000" w:sz="4" w:space="0"/>
              <w:bottom w:val="nil"/>
              <w:right w:val="single" w:color="000000" w:sz="4" w:space="0"/>
            </w:tcBorders>
            <w:shd w:val="clear" w:color="auto" w:fill="auto"/>
            <w:vAlign w:val="center"/>
          </w:tcPr>
          <w:p w14:paraId="2BAA003F">
            <w:pPr>
              <w:keepNext w:val="0"/>
              <w:keepLines w:val="0"/>
              <w:widowControl/>
              <w:suppressLineNumbers w:val="0"/>
              <w:jc w:val="center"/>
              <w:textAlignment w:val="top"/>
              <w:rPr>
                <w:rFonts w:hint="default" w:ascii="方正仿宋_GB2312" w:hAnsi="方正仿宋_GB2312" w:eastAsia="方正仿宋_GB2312" w:cs="方正仿宋_GB2312"/>
                <w:b/>
                <w:bCs/>
                <w:i w:val="0"/>
                <w:iCs w:val="0"/>
                <w:color w:val="auto"/>
                <w:kern w:val="0"/>
                <w:sz w:val="21"/>
                <w:szCs w:val="21"/>
                <w:u w:val="none"/>
                <w:lang w:val="en-US" w:eastAsia="zh-CN" w:bidi="ar"/>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产品序号</w:t>
            </w:r>
          </w:p>
        </w:tc>
        <w:tc>
          <w:tcPr>
            <w:tcW w:w="939" w:type="pct"/>
            <w:tcBorders>
              <w:top w:val="single" w:color="000000" w:sz="4" w:space="0"/>
              <w:left w:val="single" w:color="000000" w:sz="4" w:space="0"/>
              <w:bottom w:val="nil"/>
              <w:right w:val="single" w:color="000000" w:sz="4" w:space="0"/>
            </w:tcBorders>
            <w:shd w:val="clear" w:color="auto" w:fill="auto"/>
            <w:vAlign w:val="center"/>
          </w:tcPr>
          <w:p w14:paraId="242EE1D8">
            <w:pPr>
              <w:keepNext w:val="0"/>
              <w:keepLines w:val="0"/>
              <w:widowControl/>
              <w:suppressLineNumbers w:val="0"/>
              <w:jc w:val="center"/>
              <w:textAlignment w:val="top"/>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名称</w:t>
            </w:r>
          </w:p>
        </w:tc>
        <w:tc>
          <w:tcPr>
            <w:tcW w:w="503" w:type="pct"/>
            <w:tcBorders>
              <w:top w:val="single" w:color="000000" w:sz="4" w:space="0"/>
              <w:left w:val="single" w:color="000000" w:sz="4" w:space="0"/>
              <w:bottom w:val="nil"/>
              <w:right w:val="single" w:color="000000" w:sz="4" w:space="0"/>
            </w:tcBorders>
            <w:shd w:val="clear" w:color="auto" w:fill="auto"/>
            <w:vAlign w:val="center"/>
          </w:tcPr>
          <w:p w14:paraId="597C30E1">
            <w:pPr>
              <w:keepNext w:val="0"/>
              <w:keepLines w:val="0"/>
              <w:widowControl/>
              <w:suppressLineNumbers w:val="0"/>
              <w:jc w:val="center"/>
              <w:textAlignment w:val="top"/>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规格</w:t>
            </w:r>
          </w:p>
        </w:tc>
        <w:tc>
          <w:tcPr>
            <w:tcW w:w="398" w:type="pct"/>
            <w:tcBorders>
              <w:top w:val="single" w:color="auto" w:sz="4" w:space="0"/>
              <w:left w:val="single" w:color="000000" w:sz="4" w:space="0"/>
              <w:bottom w:val="nil"/>
              <w:right w:val="single" w:color="000000" w:sz="4" w:space="0"/>
            </w:tcBorders>
            <w:shd w:val="clear" w:color="auto" w:fill="auto"/>
            <w:vAlign w:val="center"/>
          </w:tcPr>
          <w:p w14:paraId="3E4E2397">
            <w:pPr>
              <w:keepNext w:val="0"/>
              <w:keepLines w:val="0"/>
              <w:widowControl/>
              <w:suppressLineNumbers w:val="0"/>
              <w:jc w:val="center"/>
              <w:textAlignment w:val="top"/>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用途     （专业）</w:t>
            </w:r>
          </w:p>
        </w:tc>
        <w:tc>
          <w:tcPr>
            <w:tcW w:w="2878" w:type="pct"/>
            <w:tcBorders>
              <w:top w:val="single" w:color="auto" w:sz="4" w:space="0"/>
              <w:left w:val="nil"/>
              <w:bottom w:val="nil"/>
              <w:right w:val="single" w:color="auto" w:sz="4" w:space="0"/>
            </w:tcBorders>
            <w:shd w:val="clear" w:color="auto" w:fill="auto"/>
            <w:vAlign w:val="center"/>
          </w:tcPr>
          <w:p w14:paraId="003648A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1"/>
                <w:szCs w:val="21"/>
                <w:u w:val="none"/>
                <w:lang w:val="en-US" w:eastAsia="zh-CN" w:bidi="ar"/>
              </w:rPr>
              <w:t>参数</w:t>
            </w:r>
          </w:p>
        </w:tc>
      </w:tr>
      <w:tr w14:paraId="0670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25F2">
            <w:pPr>
              <w:keepNext w:val="0"/>
              <w:keepLines w:val="0"/>
              <w:widowControl/>
              <w:suppressLineNumbers w:val="0"/>
              <w:jc w:val="center"/>
              <w:textAlignment w:val="top"/>
              <w:rPr>
                <w:rStyle w:val="7"/>
                <w:rFonts w:hint="default" w:ascii="方正仿宋_GB2312" w:hAnsi="方正仿宋_GB2312" w:eastAsia="方正仿宋_GB2312" w:cs="方正仿宋_GB2312"/>
                <w:color w:val="auto"/>
                <w:sz w:val="21"/>
                <w:szCs w:val="21"/>
                <w:lang w:val="en-US" w:eastAsia="zh-CN" w:bidi="ar"/>
              </w:rPr>
            </w:pPr>
            <w:r>
              <w:rPr>
                <w:rStyle w:val="7"/>
                <w:rFonts w:hint="eastAsia" w:ascii="方正仿宋_GB2312" w:hAnsi="方正仿宋_GB2312" w:eastAsia="方正仿宋_GB2312" w:cs="方正仿宋_GB2312"/>
                <w:color w:val="auto"/>
                <w:sz w:val="21"/>
                <w:szCs w:val="21"/>
                <w:lang w:val="en-US" w:eastAsia="zh-CN" w:bidi="ar"/>
              </w:rPr>
              <w:t>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1DF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Style w:val="7"/>
                <w:rFonts w:hint="eastAsia" w:ascii="方正仿宋_GB2312" w:hAnsi="方正仿宋_GB2312" w:eastAsia="方正仿宋_GB2312" w:cs="方正仿宋_GB2312"/>
                <w:color w:val="auto"/>
                <w:sz w:val="21"/>
                <w:szCs w:val="21"/>
                <w:lang w:val="en-US" w:eastAsia="zh-CN" w:bidi="ar"/>
              </w:rPr>
              <w:t>流感病毒甲</w:t>
            </w:r>
            <w:r>
              <w:rPr>
                <w:rStyle w:val="8"/>
                <w:rFonts w:hint="eastAsia" w:ascii="方正仿宋_GB2312" w:hAnsi="方正仿宋_GB2312" w:eastAsia="方正仿宋_GB2312" w:cs="方正仿宋_GB2312"/>
                <w:color w:val="auto"/>
                <w:sz w:val="21"/>
                <w:szCs w:val="21"/>
                <w:lang w:val="en-US" w:eastAsia="zh-CN" w:bidi="ar"/>
              </w:rPr>
              <w:t>/</w:t>
            </w:r>
            <w:r>
              <w:rPr>
                <w:rStyle w:val="7"/>
                <w:rFonts w:hint="eastAsia" w:ascii="方正仿宋_GB2312" w:hAnsi="方正仿宋_GB2312" w:eastAsia="方正仿宋_GB2312" w:cs="方正仿宋_GB2312"/>
                <w:color w:val="auto"/>
                <w:sz w:val="21"/>
                <w:szCs w:val="21"/>
                <w:lang w:val="en-US" w:eastAsia="zh-CN" w:bidi="ar"/>
              </w:rPr>
              <w:t>乙核酸双重实时荧光</w:t>
            </w:r>
            <w:r>
              <w:rPr>
                <w:rStyle w:val="8"/>
                <w:rFonts w:hint="eastAsia" w:ascii="方正仿宋_GB2312" w:hAnsi="方正仿宋_GB2312" w:eastAsia="方正仿宋_GB2312" w:cs="方正仿宋_GB2312"/>
                <w:color w:val="auto"/>
                <w:sz w:val="21"/>
                <w:szCs w:val="21"/>
                <w:lang w:val="en-US" w:eastAsia="zh-CN" w:bidi="ar"/>
              </w:rPr>
              <w:t>PCR</w:t>
            </w:r>
            <w:r>
              <w:rPr>
                <w:rStyle w:val="7"/>
                <w:rFonts w:hint="eastAsia" w:ascii="方正仿宋_GB2312" w:hAnsi="方正仿宋_GB2312" w:eastAsia="方正仿宋_GB2312" w:cs="方正仿宋_GB2312"/>
                <w:color w:val="auto"/>
                <w:sz w:val="21"/>
                <w:szCs w:val="21"/>
                <w:lang w:val="en-US" w:eastAsia="zh-CN" w:bidi="ar"/>
              </w:rPr>
              <w:t>检测试剂盒</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48B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Style w:val="8"/>
                <w:rFonts w:hint="eastAsia" w:ascii="方正仿宋_GB2312" w:hAnsi="方正仿宋_GB2312" w:eastAsia="方正仿宋_GB2312" w:cs="方正仿宋_GB2312"/>
                <w:color w:val="auto"/>
                <w:sz w:val="21"/>
                <w:szCs w:val="21"/>
                <w:lang w:val="en-US" w:eastAsia="zh-CN" w:bidi="ar"/>
              </w:rPr>
              <w:t>48-50T/</w:t>
            </w:r>
            <w:r>
              <w:rPr>
                <w:rStyle w:val="7"/>
                <w:rFonts w:hint="eastAsia" w:ascii="方正仿宋_GB2312" w:hAnsi="方正仿宋_GB2312" w:eastAsia="方正仿宋_GB2312" w:cs="方正仿宋_GB2312"/>
                <w:color w:val="auto"/>
                <w:sz w:val="21"/>
                <w:szCs w:val="21"/>
                <w:lang w:val="en-US" w:eastAsia="zh-CN" w:bidi="ar"/>
              </w:rPr>
              <w: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27E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流感哨点、流感扩大哨点</w:t>
            </w:r>
          </w:p>
        </w:tc>
        <w:tc>
          <w:tcPr>
            <w:tcW w:w="2878" w:type="pct"/>
            <w:tcBorders>
              <w:top w:val="single" w:color="000000" w:sz="4" w:space="0"/>
              <w:left w:val="single" w:color="000000" w:sz="4" w:space="0"/>
              <w:bottom w:val="single" w:color="000000" w:sz="4" w:space="0"/>
              <w:right w:val="single" w:color="auto" w:sz="4" w:space="0"/>
            </w:tcBorders>
            <w:shd w:val="clear" w:color="auto" w:fill="auto"/>
            <w:vAlign w:val="center"/>
          </w:tcPr>
          <w:p w14:paraId="5CD73AF5">
            <w:pPr>
              <w:jc w:val="left"/>
              <w:rPr>
                <w:rFonts w:hint="eastAsia"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szCs w:val="21"/>
              </w:rPr>
              <w:t>1.试剂盒检测灵敏度灵敏度可达</w:t>
            </w:r>
            <w:r>
              <w:rPr>
                <w:rFonts w:hint="eastAsia" w:ascii="方正仿宋_GB2312" w:hAnsi="方正仿宋_GB2312" w:eastAsia="方正仿宋_GB2312" w:cs="方正仿宋_GB2312"/>
                <w:szCs w:val="21"/>
                <w:lang w:val="en-US" w:eastAsia="zh-CN"/>
              </w:rPr>
              <w:t>10</w:t>
            </w:r>
            <w:r>
              <w:rPr>
                <w:rFonts w:hint="eastAsia" w:ascii="方正仿宋_GB2312" w:hAnsi="方正仿宋_GB2312" w:eastAsia="方正仿宋_GB2312" w:cs="方正仿宋_GB2312"/>
                <w:szCs w:val="21"/>
              </w:rPr>
              <w:t>00拷贝/反应。</w:t>
            </w:r>
          </w:p>
          <w:p w14:paraId="0146D540">
            <w:pPr>
              <w:jc w:val="lef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2</w:t>
            </w:r>
            <w:r>
              <w:rPr>
                <w:rFonts w:hint="eastAsia" w:ascii="方正仿宋_GB2312" w:hAnsi="方正仿宋_GB2312" w:eastAsia="方正仿宋_GB2312" w:cs="方正仿宋_GB2312"/>
                <w:szCs w:val="21"/>
              </w:rPr>
              <w:t xml:space="preserve">.提供配套分析软件，PCR下机数据可以直接上传分析出阴阳对照、CT值、毒力基因等（提供软件截图）   </w:t>
            </w:r>
          </w:p>
          <w:p w14:paraId="0B8248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szCs w:val="21"/>
                <w:lang w:val="en-US" w:eastAsia="zh-CN"/>
              </w:rPr>
              <w:t>3.试剂具备三类医疗器械注册证（提供证明文件）</w:t>
            </w:r>
          </w:p>
        </w:tc>
      </w:tr>
      <w:tr w14:paraId="6B13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B857">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3BC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人类免疫缺陷病毒（HIV1+2型）抗体检测试剂盒(免疫印迹法)</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9E0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18T/盒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F13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艾滋诊断</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F9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1.免疫印迹法                                                                            2.同国家PT考核条带数一致（11根），需同时包含HIV-1,2型阳性质控带                                                       3.质控血清应分别含强阳性、弱阳性和阴性质控血清，其中强阳性质控血清必须同时含HIV-1和HIV-2质控物；                                                                        4.试剂实验方法有快速法/过夜法两种                                                           5.配白色50槽温育盘，适用欧蒙Ⅱ型免疫印迹仪                                                           6.按需分批发货                                                                                7.试剂有效期≥15个月</w:t>
            </w:r>
          </w:p>
        </w:tc>
      </w:tr>
      <w:tr w14:paraId="7162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53DC">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58D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人类免疫缺陷病毒（HIV1+2型）抗体检测试剂盒</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E878">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20T/盒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08A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艾滋诊断</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AF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1.检测方法为重组条带免疫法（RIBA）；                                                        2.适用于血浆、血清样品，必须能同时检测HIV-1和HIV-2型感染，且能够直接确诊HIV-2型感染。</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2.质控血清应分别含有强阳性和阴性质控血清。</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3. HIV1+2试剂必须获得国家食品药品监督管理局医疗器械注册证；</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4.应包含以下特异性反应蛋白片段：ENV蛋白gp41、gp120、gp36、gp105；POL蛋白：p51、p31；GAG蛋白：p24、p17。</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5. 必需配备检测所需的试剂手工操作反应板（槽）；                                              6. 试剂到达用户时有效期至少还有15个月以上；</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9. 要求试剂提供原产地第三方批批检的检测合格报告；</w:t>
            </w:r>
          </w:p>
        </w:tc>
      </w:tr>
      <w:tr w14:paraId="16E5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4369">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F6C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CD3/CD8/CD4抗体试剂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F58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50人份/盒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BE7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艾滋病随访治疗</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87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适配NovoCyte Flow D2061R</w:t>
            </w:r>
          </w:p>
        </w:tc>
      </w:tr>
      <w:tr w14:paraId="0E24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651A">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0DD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CD4质控血</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2FA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3ml/只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658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艾滋病随访治疗</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73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适配NovoCyte Flow D2061R</w:t>
            </w:r>
          </w:p>
        </w:tc>
      </w:tr>
      <w:tr w14:paraId="4FC8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ED98">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6</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171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淋巴细胞质控品</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34B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50测试/盒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87F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艾滋病随访治疗</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E9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1.可在2-8℃避光条件下储存，有效期≥24个月。</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2.开封复溶后在2~8℃避光条件下可稳定保存≥2小时。</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3.在2~8℃避光条件下，可稳定运输≥7天。</w:t>
            </w:r>
          </w:p>
        </w:tc>
      </w:tr>
      <w:tr w14:paraId="37A5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E559">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7</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D6A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人类免疫缺陷病毒（HIV-1）核酸检测试剂盒（实时荧光PCR荧光法）</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991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10人份/盒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EFC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艾滋随访治疗</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DE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适配赛沛GeneXpert</w:t>
            </w:r>
          </w:p>
        </w:tc>
      </w:tr>
      <w:tr w14:paraId="07A2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6EDF">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8</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FED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人类免疫缺陷病毒（I型）核酸定量检测试剂盒（PCR-荧光法）</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11E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48T/盒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FCC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艾滋随访治疗</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8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适用COBAS(Cap/CTM101)</w:t>
            </w:r>
          </w:p>
        </w:tc>
      </w:tr>
      <w:tr w14:paraId="7283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C7D2">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9</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E56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结核基因芯片耐药检测试剂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0048">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12人份/盒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6F5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99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基因芯片耐药检测试剂</w:t>
            </w:r>
          </w:p>
        </w:tc>
      </w:tr>
      <w:tr w14:paraId="1D2A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BA18">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shd w:val="clear" w:color="auto" w:fill="auto"/>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10</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B27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结核基因芯片菌种鉴定试剂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03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24人份/盒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8EC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结核菌种鉴定</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BB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shd w:val="clear" w:color="auto" w:fill="auto"/>
                <w:lang w:val="en-US" w:eastAsia="zh-CN" w:bidi="ar"/>
              </w:rPr>
              <w:t>可以鉴定结核和其他非结核分枝杆菌</w:t>
            </w:r>
          </w:p>
        </w:tc>
      </w:tr>
      <w:tr w14:paraId="5951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DA59">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680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分枝杆菌药敏罗氏培养管（EMB）</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8C8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A24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DE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21D1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C5BE">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6F2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分枝杆菌药敏罗氏培养管（SM）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D71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690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03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0705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6C0E">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55C8">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分枝杆菌药敏罗氏培养管（OFX）</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6A9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BE5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7F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3B7F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FEC1">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E41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分枝杆菌药敏罗氏培养管（KM）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2A8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C4B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E2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1331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67F4">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9E2B">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分枝杆菌药敏罗氏培养管（CON）</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3D3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313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56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1475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EFA8">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16</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D04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分枝杆菌药敏罗氏培养管（LFX）</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C49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27C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BE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18EA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9A8C">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17</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E869">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分枝杆菌药敏罗氏培养管（MFX）</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DA9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576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A3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072A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16F7">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18</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DDF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分枝杆菌药敏罗氏培养管（AK）</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C80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72C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E8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4A13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A4A5">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19</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1CA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分枝杆菌药敏罗氏培养管(ETO)</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958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C22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C8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38C5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BA9C">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20</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D4B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分枝杆菌药敏罗氏培养管（PTO）</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BA6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664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BA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2D3B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0B60">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A21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分枝杆菌药敏罗氏培养管（PAS）</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B41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7898">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F8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1555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2626">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517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分枝杆菌药敏罗氏培养管（CPM）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0D6B">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E81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F2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7857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8296">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AF9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分枝杆菌药敏罗氏培养管（INH）</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79F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B96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AB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2F2C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3324">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AF9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分枝杆菌药敏罗氏培养管（RFP）</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3B0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5B6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DB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7BC6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B5C6">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085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分枝杆菌药敏罗氏培养管（PNB）</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471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7ml/支，25支/盒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0279">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结核药敏</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14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结核传统药敏检测</w:t>
            </w:r>
          </w:p>
        </w:tc>
      </w:tr>
      <w:tr w14:paraId="3523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85F8">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26</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33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人类免疫缺陷病毒抗体诊断试剂盒（酶法）</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75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A3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2D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适用样本类型：血清、血浆2.</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采用检验原理：间接法3.</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阳性参考品符合率符合国家检定要求4.</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阴性参考品符合率符合国家检定要求5.</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灵敏度:符合中国药品生物制品检定所参考品说明书要求6.</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精密度:以国家精密性参考品检定，CV(%)≤15%（N=10）7.</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性能参数（临床考核报告）:特异性符合率100%，敏感性符合率99.8%，总符合率99.6%</w:t>
            </w:r>
          </w:p>
        </w:tc>
      </w:tr>
      <w:tr w14:paraId="1994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0E8F">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27</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E8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人类免疫缺陷病毒抗体诊断试剂盒（酶法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92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E4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2B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产品要求：经国家药品监督管理局批准，获得产品注册证；2.功能要求：定性检测人血清或血浆中的HIV-1型/HIV-2型抗体(以说明书内容为准)；3.采用检测原理：双抗原夹心法。5.储存条件及有效期：2-8℃保存，有效期不少于（可包含）12 个月（见产品说明书）6.临床评估结果：中国疾病预防控制中心性病艾滋病预防控制中心公布的2019年《全国艾滋病病毒抗体诊断试剂临床质量评估报告》 中，灵敏度100%，特异性100%。7.试剂盒内设置有HIVⅠ型和Ⅱ型抗体阳性对照，能够监测HIVⅠ型和HIV Ⅱ型抗体的检测(见产品说明书)</w:t>
            </w:r>
          </w:p>
        </w:tc>
      </w:tr>
      <w:tr w14:paraId="6A84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9CA8">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28</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50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人类免疫缺陷病毒抗体诊断试剂盒（酶法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95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8F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8E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1.产品要求：经国家药品监督管理局批准，获得产品注册证；每批试剂均获得药品监督管理局批签发合格证书；2.功能要求：定性检测人血清或血浆中的人类免疫缺陷病毒（HIV）（1+2 型）抗体3.采用检测方法：采用双抗原夹心酶联免疫法6.阴性参考品符合率：阴性符合率大于等于18/20阳性参考品符合率：阳性符合率（20/20阳性参考品符合率（p11、p12）p11、p12大于等于2.0且p12大于等于p117.最低检出限 至少检出3份阳性反应（大于等于3/6）（基质血清s1）阴性反应符合规定，精密性 CV≤15%。8. 每次提供试剂均为同一批号并且生产有效期≥6个月。9. 采用可拆式8孔板和12孔板10. 试剂包装及标识应符合国家标准。</w:t>
            </w:r>
          </w:p>
        </w:tc>
      </w:tr>
      <w:tr w14:paraId="022A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4B3D">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29</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69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人类免疫缺陷病毒抗体诊断试剂盒（酶法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F5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7E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8B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实验板条位8孔或12孔/条，并可拆卸，孔与孔之间可拆卸;2.适用样本类型：血清、血浆3.采用检验原理：双抗原夹心法4.阳性符合率：按中国药品生物制品检定所要求，检定结果符合HIV-1阳性符合率100%（18/18），其中P11、P12≥2.0，且P12≥P11；HIV-2阳性符合率2/2。可提供注册检报告5.阴性符合率：按中国药品生物制品检定所要求，检定结果符合阴性符合率≥18/20。可提供注册检报告6.最低检出限：按中国药品生物制品检定所要求，检定结果符合至少检出3份阳性，≥3/6，且基质血清S1呈阴性反应。可提供注册检报告。7.精密度：按中国药品生物制品检定所要求，检定结果符合国家参考品10份，CV≤15%。可提供注册检报告。8.稳定性:试剂盒内各组分置37°C6天后的检定结果符合要求，</w:t>
            </w:r>
          </w:p>
        </w:tc>
      </w:tr>
      <w:tr w14:paraId="13B8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B888">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30</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C9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人类免疫缺陷病毒抗体诊断试剂盒（酶法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1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13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E7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1.需取得国家CFDA的批准文号，具有国食药监或国食药监医疗器械注册证书编号；2.可检测人血清或血浆中的HIV1/HIV2抗体 (以说明书内容为准)；3.采用检测原理：双抗原夹心法。4.符合率符合国家参考品检定标准；灵敏度符合国家参考品检定标准5.精密度CV不高于15%；（见产品说明书）6.检定要求：批批通过中国食品药品检定研究院（中检院）的批批检定</w:t>
            </w:r>
          </w:p>
        </w:tc>
      </w:tr>
      <w:tr w14:paraId="778B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3ECE">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D7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人类免疫缺陷病毒抗体诊断试剂盒（酶法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3C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FD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6E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 采用实验原理，双抗原夹心法，二步法试剂。2. HIV抗体检测第三代试剂。3. 敏感性：100％； 特异性：99.7％以上；功效率：99.8％以上。批间差（CV）&lt;15%，批内差（CV）&lt;10%。4. 每孔可以单独掰开使用。5. 试剂各组分置37℃至少6天，检定结果应达到标准。</w:t>
            </w:r>
          </w:p>
        </w:tc>
      </w:tr>
      <w:tr w14:paraId="7EE8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27F9">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D8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人类免疫缺陷病毒抗体诊断试剂盒（快检）</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1A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卡型100T/盒，1200人份/箱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FA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61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需取得国家CFDA的批准文号，具有国食药监医疗器械注册证书编号2.规格：条型或卡型，盒内独立密封包装3.适用样本：全血/血清/血浆4.采用方法学：胶体金免疫层析法5.敏感性100%，特异性&gt;99%，功效率&gt;99.5%（以2020年HIV诊断试剂临床质量评估报告为准）</w:t>
            </w:r>
          </w:p>
        </w:tc>
      </w:tr>
      <w:tr w14:paraId="55BD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02EB">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31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人类免疫缺陷病毒抗体诊断试剂盒（快检）</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24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50人份/盒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7B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3F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1.检测原理：胶体金免疫层析法2.适用检测样本：全血、血清、血浆；3.检测标靶需包含HIVⅠ抗体+HIV Ⅱ抗体4. 敏感性为100％，特异性≥99.3％，功效率为≥98% 5.经国家食品药品监督管理局注册批准,检验合格6.国家医疗器械检验所所出具的注册检测报告 7.具备批批检合格报告8.通过ISO13485及ISO9001质量体系认证</w:t>
            </w:r>
          </w:p>
        </w:tc>
      </w:tr>
      <w:tr w14:paraId="4D23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D377">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2A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人类免疫缺陷病毒抗体诊断试剂盒（快检）</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0F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100个测试/包装袋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32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DE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1.检测原理：免疫层析，胶体硒法2.检测内容：抗体：可检测HIV-1型、HIV-2型抗体及O亚型抗体  抗原：可检测HIV-1p24抗原。3.适用样本类型及用途：可用于体外定性检测人毛细血管全血、静脉全血、浆或血清4.效期可达18个月5.灵敏度：敏感性：HIV抗体，100%；p24抗原，100%特异性：HIV抗体，99.96%；p24抗原，99.76%6.具有中国国家食品药品监督管理部门颁发的医疗器械注册证7.包装：每条测试条均需独立包装</w:t>
            </w:r>
          </w:p>
        </w:tc>
      </w:tr>
      <w:tr w14:paraId="0915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A065">
            <w:pPr>
              <w:keepNext w:val="0"/>
              <w:keepLines w:val="0"/>
              <w:widowControl/>
              <w:suppressLineNumbers w:val="0"/>
              <w:jc w:val="left"/>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4C1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人类免疫缺陷病毒抗体诊断试剂盒（快检）</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A1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卡式：40人份/盒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69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8CF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检测原理：胶体金法。（提供药监局医疗器械注册证明（体外诊断试剂）；2.适用检测标本：血清、血浆或全血3.基因重组HIV混合抗原(P24、gp120、gp41、gp36)，至少包含三种（提供厂家盖章的使用说明书）；4.检测时间：每单人份检测时间≤20分钟；5.敏感性为100%、特异性均≥99.65%、功效率均≥99.78%。（以中国疾病预防控制中心性病控制中心发布的艾滋试剂临床质量评估报告数据为准）；6.有效期：试剂有效期≥24个月，交货时实际有效期不少于22个月；</w:t>
            </w:r>
          </w:p>
        </w:tc>
      </w:tr>
      <w:tr w14:paraId="159D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7"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F38E">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36</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D8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丙型肝炎病毒抗体诊断试剂盒</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1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92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8C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样本：血清、血浆2.</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检测原理及方法学：酶联免疫法，夹心法3.</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阴/阳性符合率:以国家参考品检定，阴/阳性参考品符合率符合国家检定要求4.</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灵敏度:符合中国药品生物制品检定所参考品说明书要求5.</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精密度:以国家精密性参考品检定，CV(%)≤15%（N=10）6.</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稳定性:37℃6天，阴、阳性符合率、灵敏度、精密性均应符合要求7.</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性能参数（临床考核报告）:特异性符合率100%，总符合率100%8.</w:t>
            </w:r>
            <w:r>
              <w:rPr>
                <w:rStyle w:val="10"/>
                <w:rFonts w:hint="eastAsia" w:ascii="方正仿宋_GB2312" w:hAnsi="方正仿宋_GB2312" w:eastAsia="方正仿宋_GB2312" w:cs="方正仿宋_GB2312"/>
                <w:color w:val="auto"/>
                <w:sz w:val="21"/>
                <w:szCs w:val="21"/>
                <w:lang w:val="en-US" w:eastAsia="zh-CN" w:bidi="ar"/>
              </w:rPr>
              <w:t xml:space="preserve"> </w:t>
            </w:r>
            <w:r>
              <w:rPr>
                <w:rStyle w:val="9"/>
                <w:rFonts w:hint="eastAsia" w:ascii="方正仿宋_GB2312" w:hAnsi="方正仿宋_GB2312" w:eastAsia="方正仿宋_GB2312" w:cs="方正仿宋_GB2312"/>
                <w:color w:val="auto"/>
                <w:sz w:val="21"/>
                <w:szCs w:val="21"/>
                <w:lang w:val="en-US" w:eastAsia="zh-CN" w:bidi="ar"/>
              </w:rPr>
              <w:t>性能参数:敏感性≥100%，特异性≥95%</w:t>
            </w:r>
          </w:p>
        </w:tc>
      </w:tr>
      <w:tr w14:paraId="6D55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A336">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37</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19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丙型肝炎病毒抗体诊断试剂盒</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D3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D0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F6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1.产品要求：经国家药品监督管理局批准，获得产品注册证；2.功能要求：定性检测人血清或血浆中的HCV抗体；3.检测原理：间接法。4.有效期不少于12个月（见产品说明书）；6. 产品性能：阳性血清盘灵敏度和阴性血清盘特异性均为100%，通过BBI低滴度和混合滴度两种血清盘的考核，试剂检测结果与参考结果完全符合；</w:t>
            </w:r>
          </w:p>
        </w:tc>
      </w:tr>
      <w:tr w14:paraId="12E8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BDA2">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38</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EA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梅毒螺旋体抗体诊断试剂盒（酶法）</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60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96T/盒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8F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09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产品要求：经国家药品监督管理局批准，获得产品注册证；2.产品通途：定性检测人血清或血浆中的梅毒螺旋体抗体(以说明书内容为准)；3.检测原理：双抗原夹心酶联免疫法4.产品规格：96人份/盒，480人份/盒(以说明书内容为准)；5.储存条件及有效期：2-8℃避光保存时，有效期不少于12 个月(以说明书内容为准)；6.临床评估：基于ELISA方法的阳性样本灵敏度100%；特异性99.47%；CV值5.91%。</w:t>
            </w:r>
          </w:p>
        </w:tc>
      </w:tr>
      <w:tr w14:paraId="4C70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E591">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39</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FC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梅毒甲苯胺红不加热血清诊断试剂盒（TRUST）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74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90T/盒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AE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78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1、试剂盒内应包括TRUST悬液、阴性对照血清、阳性对照血清、专用卡片、专用滴管及针头；                                                                              2、阴性参考品和阳性参考品的符合率均应达到100%，提供检验报告证明；                           3、试剂的效价测定应在1:8—1:32，提供检验报告证明；                                                    4、包装规格为120人份/盒；                                                              5、检测到出结果时间不超过10分钟，提供产品说明书证明。</w:t>
            </w:r>
          </w:p>
        </w:tc>
      </w:tr>
      <w:tr w14:paraId="7F2B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F227">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40</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DE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CD4细胞质质控品（中值）</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E1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3套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18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29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储存条件及有效期：在-20度或者2-8度避光条件下储存，有效期为24个月</w:t>
            </w:r>
          </w:p>
        </w:tc>
      </w:tr>
      <w:tr w14:paraId="1B47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C0DD">
            <w:pPr>
              <w:keepNext w:val="0"/>
              <w:keepLines w:val="0"/>
              <w:widowControl/>
              <w:suppressLineNumbers w:val="0"/>
              <w:jc w:val="center"/>
              <w:textAlignment w:val="center"/>
              <w:rPr>
                <w:rStyle w:val="9"/>
                <w:rFonts w:hint="default" w:ascii="方正仿宋_GB2312" w:hAnsi="方正仿宋_GB2312" w:eastAsia="方正仿宋_GB2312" w:cs="方正仿宋_GB2312"/>
                <w:color w:val="auto"/>
                <w:sz w:val="21"/>
                <w:szCs w:val="21"/>
                <w:lang w:val="en-US" w:eastAsia="zh-CN" w:bidi="ar"/>
              </w:rPr>
            </w:pPr>
            <w:r>
              <w:rPr>
                <w:rStyle w:val="9"/>
                <w:rFonts w:hint="eastAsia" w:ascii="方正仿宋_GB2312" w:hAnsi="方正仿宋_GB2312" w:eastAsia="方正仿宋_GB2312" w:cs="方正仿宋_GB2312"/>
                <w:color w:val="auto"/>
                <w:sz w:val="21"/>
                <w:szCs w:val="21"/>
                <w:lang w:val="en-US" w:eastAsia="zh-CN" w:bidi="ar"/>
              </w:rPr>
              <w:t>41</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82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CD4细胞质质控品（低值）</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34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3套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AA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艾滋病哨点、试剂评估</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3C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Style w:val="9"/>
                <w:rFonts w:hint="eastAsia" w:ascii="方正仿宋_GB2312" w:hAnsi="方正仿宋_GB2312" w:eastAsia="方正仿宋_GB2312" w:cs="方正仿宋_GB2312"/>
                <w:color w:val="auto"/>
                <w:sz w:val="21"/>
                <w:szCs w:val="21"/>
                <w:lang w:val="en-US" w:eastAsia="zh-CN" w:bidi="ar"/>
              </w:rPr>
              <w:t>储存条件及有效期：在-20度或者2-8度避光条件下储存，有效期为24个月</w:t>
            </w:r>
          </w:p>
        </w:tc>
      </w:tr>
      <w:tr w14:paraId="47AF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893B">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42</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AF7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核酸提取试剂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042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Style w:val="8"/>
                <w:rFonts w:hint="eastAsia" w:ascii="方正仿宋_GB2312" w:hAnsi="方正仿宋_GB2312" w:eastAsia="方正仿宋_GB2312" w:cs="方正仿宋_GB2312"/>
                <w:color w:val="auto"/>
                <w:sz w:val="21"/>
                <w:szCs w:val="21"/>
                <w:lang w:val="en-US" w:eastAsia="zh-CN" w:bidi="ar"/>
              </w:rPr>
              <w:t>96T/</w:t>
            </w:r>
            <w:r>
              <w:rPr>
                <w:rStyle w:val="7"/>
                <w:rFonts w:hint="eastAsia" w:ascii="方正仿宋_GB2312" w:hAnsi="方正仿宋_GB2312" w:eastAsia="方正仿宋_GB2312" w:cs="方正仿宋_GB2312"/>
                <w:color w:val="auto"/>
                <w:sz w:val="21"/>
                <w:szCs w:val="21"/>
                <w:lang w:val="en-US" w:eastAsia="zh-CN" w:bidi="ar"/>
              </w:rPr>
              <w: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4E1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流感、新冠、禽流感监测</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top"/>
          </w:tcPr>
          <w:p w14:paraId="60ACE9A7">
            <w:pPr>
              <w:keepNext w:val="0"/>
              <w:keepLines w:val="0"/>
              <w:widowControl/>
              <w:suppressLineNumbers w:val="0"/>
              <w:jc w:val="left"/>
              <w:textAlignment w:val="top"/>
              <w:rPr>
                <w:rFonts w:hint="eastAsia" w:ascii="方正仿宋_GB2312" w:hAnsi="方正仿宋_GB2312" w:eastAsia="方正仿宋_GB2312" w:cs="方正仿宋_GB2312"/>
                <w:i w:val="0"/>
                <w:iCs w:val="0"/>
                <w:color w:val="auto"/>
                <w:sz w:val="21"/>
                <w:szCs w:val="21"/>
                <w:u w:val="none"/>
              </w:rPr>
            </w:pPr>
            <w:r>
              <w:rPr>
                <w:rStyle w:val="8"/>
                <w:rFonts w:hint="eastAsia" w:ascii="方正仿宋_GB2312" w:hAnsi="方正仿宋_GB2312" w:eastAsia="方正仿宋_GB2312" w:cs="方正仿宋_GB2312"/>
                <w:color w:val="auto"/>
                <w:sz w:val="21"/>
                <w:szCs w:val="21"/>
                <w:lang w:val="en-US" w:eastAsia="zh-CN" w:bidi="ar"/>
              </w:rPr>
              <w:t>1.</w:t>
            </w:r>
            <w:r>
              <w:rPr>
                <w:rStyle w:val="7"/>
                <w:rFonts w:hint="eastAsia" w:ascii="方正仿宋_GB2312" w:hAnsi="方正仿宋_GB2312" w:eastAsia="方正仿宋_GB2312" w:cs="方正仿宋_GB2312"/>
                <w:color w:val="auto"/>
                <w:sz w:val="21"/>
                <w:szCs w:val="21"/>
                <w:lang w:val="en-US" w:eastAsia="zh-CN" w:bidi="ar"/>
              </w:rPr>
              <w:t>试剂为磁珠法提取核酸</w:t>
            </w:r>
            <w:r>
              <w:rPr>
                <w:rStyle w:val="8"/>
                <w:rFonts w:hint="eastAsia" w:ascii="方正仿宋_GB2312" w:hAnsi="方正仿宋_GB2312" w:eastAsia="方正仿宋_GB2312" w:cs="方正仿宋_GB2312"/>
                <w:color w:val="auto"/>
                <w:sz w:val="21"/>
                <w:szCs w:val="21"/>
                <w:lang w:val="en-US" w:eastAsia="zh-CN" w:bidi="ar"/>
              </w:rPr>
              <w:t>2.</w:t>
            </w:r>
            <w:r>
              <w:rPr>
                <w:rStyle w:val="7"/>
                <w:rFonts w:hint="eastAsia" w:ascii="方正仿宋_GB2312" w:hAnsi="方正仿宋_GB2312" w:eastAsia="方正仿宋_GB2312" w:cs="方正仿宋_GB2312"/>
                <w:color w:val="auto"/>
                <w:sz w:val="21"/>
                <w:szCs w:val="21"/>
                <w:lang w:val="en-US" w:eastAsia="zh-CN" w:bidi="ar"/>
              </w:rPr>
              <w:t>试剂盒能与适用于中元EXM6000核酸提取仪</w:t>
            </w:r>
          </w:p>
        </w:tc>
      </w:tr>
      <w:tr w14:paraId="5DE5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3FFE">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bookmarkStart w:id="0" w:name="_GoBack" w:colFirst="0" w:colLast="3"/>
            <w:r>
              <w:rPr>
                <w:rFonts w:hint="eastAsia" w:ascii="方正仿宋_GB2312" w:hAnsi="方正仿宋_GB2312" w:eastAsia="方正仿宋_GB2312" w:cs="方正仿宋_GB2312"/>
                <w:i w:val="0"/>
                <w:iCs w:val="0"/>
                <w:color w:val="auto"/>
                <w:kern w:val="0"/>
                <w:sz w:val="21"/>
                <w:szCs w:val="21"/>
                <w:u w:val="none"/>
                <w:lang w:val="en-US" w:eastAsia="zh-CN" w:bidi="ar"/>
              </w:rPr>
              <w:t>43</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667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核酸提取试剂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BDF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Style w:val="11"/>
                <w:rFonts w:hint="eastAsia" w:ascii="方正仿宋_GB2312" w:hAnsi="方正仿宋_GB2312" w:eastAsia="方正仿宋_GB2312" w:cs="方正仿宋_GB2312"/>
                <w:color w:val="auto"/>
                <w:sz w:val="21"/>
                <w:szCs w:val="21"/>
                <w:lang w:val="en-US" w:eastAsia="zh-CN" w:bidi="ar"/>
              </w:rPr>
              <w:t>32T/</w:t>
            </w:r>
            <w:r>
              <w:rPr>
                <w:rStyle w:val="12"/>
                <w:rFonts w:hint="eastAsia" w:ascii="方正仿宋_GB2312" w:hAnsi="方正仿宋_GB2312" w:eastAsia="方正仿宋_GB2312" w:cs="方正仿宋_GB2312"/>
                <w:color w:val="auto"/>
                <w:sz w:val="21"/>
                <w:szCs w:val="21"/>
                <w:lang w:val="en-US" w:eastAsia="zh-CN" w:bidi="ar"/>
              </w:rPr>
              <w: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68E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流感、新冠、禽流感监测</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top"/>
          </w:tcPr>
          <w:p w14:paraId="21B8E08D">
            <w:pPr>
              <w:keepNext w:val="0"/>
              <w:keepLines w:val="0"/>
              <w:widowControl/>
              <w:suppressLineNumbers w:val="0"/>
              <w:jc w:val="left"/>
              <w:textAlignment w:val="top"/>
              <w:rPr>
                <w:rFonts w:hint="eastAsia" w:ascii="方正仿宋_GB2312" w:hAnsi="方正仿宋_GB2312" w:eastAsia="方正仿宋_GB2312" w:cs="方正仿宋_GB2312"/>
                <w:i w:val="0"/>
                <w:iCs w:val="0"/>
                <w:color w:val="auto"/>
                <w:sz w:val="21"/>
                <w:szCs w:val="21"/>
                <w:u w:val="none"/>
              </w:rPr>
            </w:pPr>
            <w:r>
              <w:rPr>
                <w:rStyle w:val="8"/>
                <w:rFonts w:hint="eastAsia" w:ascii="方正仿宋_GB2312" w:hAnsi="方正仿宋_GB2312" w:eastAsia="方正仿宋_GB2312" w:cs="方正仿宋_GB2312"/>
                <w:color w:val="auto"/>
                <w:sz w:val="21"/>
                <w:szCs w:val="21"/>
                <w:lang w:val="en-US" w:eastAsia="zh-CN" w:bidi="ar"/>
              </w:rPr>
              <w:t>1.</w:t>
            </w:r>
            <w:r>
              <w:rPr>
                <w:rStyle w:val="7"/>
                <w:rFonts w:hint="eastAsia" w:ascii="方正仿宋_GB2312" w:hAnsi="方正仿宋_GB2312" w:eastAsia="方正仿宋_GB2312" w:cs="方正仿宋_GB2312"/>
                <w:color w:val="auto"/>
                <w:sz w:val="21"/>
                <w:szCs w:val="21"/>
                <w:lang w:val="en-US" w:eastAsia="zh-CN" w:bidi="ar"/>
              </w:rPr>
              <w:t>试剂为磁珠法提取核酸</w:t>
            </w:r>
            <w:r>
              <w:rPr>
                <w:rStyle w:val="8"/>
                <w:rFonts w:hint="eastAsia" w:ascii="方正仿宋_GB2312" w:hAnsi="方正仿宋_GB2312" w:eastAsia="方正仿宋_GB2312" w:cs="方正仿宋_GB2312"/>
                <w:color w:val="auto"/>
                <w:sz w:val="21"/>
                <w:szCs w:val="21"/>
                <w:lang w:val="en-US" w:eastAsia="zh-CN" w:bidi="ar"/>
              </w:rPr>
              <w:t>2.</w:t>
            </w:r>
            <w:r>
              <w:rPr>
                <w:rStyle w:val="7"/>
                <w:rFonts w:hint="eastAsia" w:ascii="方正仿宋_GB2312" w:hAnsi="方正仿宋_GB2312" w:eastAsia="方正仿宋_GB2312" w:cs="方正仿宋_GB2312"/>
                <w:color w:val="auto"/>
                <w:sz w:val="21"/>
                <w:szCs w:val="21"/>
                <w:lang w:val="en-US" w:eastAsia="zh-CN" w:bidi="ar"/>
              </w:rPr>
              <w:t>试剂盒能与适用于中元EXM6000核酸提取仪</w:t>
            </w:r>
          </w:p>
        </w:tc>
      </w:tr>
      <w:tr w14:paraId="0782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1966">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44</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8FE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姬姆萨染色</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7D1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燃料原液100ml，缓冲液4*250ml/盒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71F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寄生虫检测</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75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试剂包含姬姆萨染液和磷酸盐缓冲液，缓冲液PH7.3正负0.3。可5℃~30℃保存，有效期≥20个月，具备医疗器械备案凭证</w:t>
            </w:r>
          </w:p>
        </w:tc>
      </w:tr>
      <w:tr w14:paraId="1694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51EC">
            <w:pPr>
              <w:keepNext w:val="0"/>
              <w:keepLines w:val="0"/>
              <w:widowControl/>
              <w:suppressLineNumbers w:val="0"/>
              <w:jc w:val="center"/>
              <w:textAlignment w:val="top"/>
              <w:rPr>
                <w:rStyle w:val="7"/>
                <w:rFonts w:hint="default" w:ascii="方正仿宋_GB2312" w:hAnsi="方正仿宋_GB2312" w:eastAsia="方正仿宋_GB2312" w:cs="方正仿宋_GB2312"/>
                <w:color w:val="auto"/>
                <w:sz w:val="21"/>
                <w:szCs w:val="21"/>
                <w:lang w:val="en-US" w:eastAsia="zh-CN" w:bidi="ar"/>
              </w:rPr>
            </w:pPr>
            <w:r>
              <w:rPr>
                <w:rStyle w:val="7"/>
                <w:rFonts w:hint="eastAsia" w:ascii="方正仿宋_GB2312" w:hAnsi="方正仿宋_GB2312" w:eastAsia="方正仿宋_GB2312" w:cs="方正仿宋_GB2312"/>
                <w:color w:val="auto"/>
                <w:sz w:val="21"/>
                <w:szCs w:val="21"/>
                <w:lang w:val="en-US" w:eastAsia="zh-CN" w:bidi="ar"/>
              </w:rPr>
              <w:t>45</w:t>
            </w:r>
          </w:p>
        </w:tc>
        <w:tc>
          <w:tcPr>
            <w:tcW w:w="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A80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Style w:val="7"/>
                <w:rFonts w:hint="eastAsia" w:ascii="方正仿宋_GB2312" w:hAnsi="方正仿宋_GB2312" w:eastAsia="方正仿宋_GB2312" w:cs="方正仿宋_GB2312"/>
                <w:color w:val="auto"/>
                <w:sz w:val="21"/>
                <w:szCs w:val="21"/>
                <w:lang w:val="en-US" w:eastAsia="zh-CN" w:bidi="ar"/>
              </w:rPr>
              <w:t>甲型</w:t>
            </w:r>
            <w:r>
              <w:rPr>
                <w:rStyle w:val="8"/>
                <w:rFonts w:hint="eastAsia" w:ascii="方正仿宋_GB2312" w:hAnsi="方正仿宋_GB2312" w:eastAsia="方正仿宋_GB2312" w:cs="方正仿宋_GB2312"/>
                <w:color w:val="auto"/>
                <w:sz w:val="21"/>
                <w:szCs w:val="21"/>
                <w:lang w:val="en-US" w:eastAsia="zh-CN" w:bidi="ar"/>
              </w:rPr>
              <w:t>/</w:t>
            </w:r>
            <w:r>
              <w:rPr>
                <w:rStyle w:val="7"/>
                <w:rFonts w:hint="eastAsia" w:ascii="方正仿宋_GB2312" w:hAnsi="方正仿宋_GB2312" w:eastAsia="方正仿宋_GB2312" w:cs="方正仿宋_GB2312"/>
                <w:color w:val="auto"/>
                <w:sz w:val="21"/>
                <w:szCs w:val="21"/>
                <w:lang w:val="en-US" w:eastAsia="zh-CN" w:bidi="ar"/>
              </w:rPr>
              <w:t>乙型流感病毒抗原监测试剂（胶体金法）</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CE2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Style w:val="8"/>
                <w:rFonts w:hint="eastAsia" w:ascii="方正仿宋_GB2312" w:hAnsi="方正仿宋_GB2312" w:eastAsia="方正仿宋_GB2312" w:cs="方正仿宋_GB2312"/>
                <w:color w:val="auto"/>
                <w:sz w:val="21"/>
                <w:szCs w:val="21"/>
                <w:lang w:val="en-US" w:eastAsia="zh-CN" w:bidi="ar"/>
              </w:rPr>
              <w:t>20</w:t>
            </w:r>
            <w:r>
              <w:rPr>
                <w:rStyle w:val="7"/>
                <w:rFonts w:hint="eastAsia" w:ascii="方正仿宋_GB2312" w:hAnsi="方正仿宋_GB2312" w:eastAsia="方正仿宋_GB2312" w:cs="方正仿宋_GB2312"/>
                <w:color w:val="auto"/>
                <w:sz w:val="21"/>
                <w:szCs w:val="21"/>
                <w:lang w:val="en-US" w:eastAsia="zh-CN" w:bidi="ar"/>
              </w:rPr>
              <w:t>人份</w:t>
            </w:r>
            <w:r>
              <w:rPr>
                <w:rStyle w:val="8"/>
                <w:rFonts w:hint="eastAsia" w:ascii="方正仿宋_GB2312" w:hAnsi="方正仿宋_GB2312" w:eastAsia="方正仿宋_GB2312" w:cs="方正仿宋_GB2312"/>
                <w:color w:val="auto"/>
                <w:sz w:val="21"/>
                <w:szCs w:val="21"/>
                <w:lang w:val="en-US" w:eastAsia="zh-CN" w:bidi="ar"/>
              </w:rPr>
              <w:t>/</w:t>
            </w:r>
            <w:r>
              <w:rPr>
                <w:rStyle w:val="7"/>
                <w:rFonts w:hint="eastAsia" w:ascii="方正仿宋_GB2312" w:hAnsi="方正仿宋_GB2312" w:eastAsia="方正仿宋_GB2312" w:cs="方正仿宋_GB2312"/>
                <w:color w:val="auto"/>
                <w:sz w:val="21"/>
                <w:szCs w:val="21"/>
                <w:lang w:val="en-US" w:eastAsia="zh-CN" w:bidi="ar"/>
              </w:rPr>
              <w:t>盒</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CE5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流感、新冠、禽流感监测</w:t>
            </w:r>
          </w:p>
        </w:tc>
        <w:tc>
          <w:tcPr>
            <w:tcW w:w="2878" w:type="pct"/>
            <w:tcBorders>
              <w:top w:val="single" w:color="000000" w:sz="4" w:space="0"/>
              <w:left w:val="single" w:color="000000" w:sz="4" w:space="0"/>
              <w:bottom w:val="single" w:color="000000" w:sz="4" w:space="0"/>
              <w:right w:val="single" w:color="000000" w:sz="4" w:space="0"/>
            </w:tcBorders>
            <w:shd w:val="clear" w:color="auto" w:fill="auto"/>
            <w:vAlign w:val="top"/>
          </w:tcPr>
          <w:p w14:paraId="6A714327">
            <w:pPr>
              <w:keepNext w:val="0"/>
              <w:keepLines w:val="0"/>
              <w:widowControl/>
              <w:suppressLineNumbers w:val="0"/>
              <w:jc w:val="left"/>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w:t>
            </w:r>
          </w:p>
        </w:tc>
      </w:tr>
      <w:bookmarkEnd w:id="0"/>
    </w:tbl>
    <w:p w14:paraId="0DE7C195">
      <w:pPr>
        <w:keepNext w:val="0"/>
        <w:keepLines w:val="0"/>
        <w:widowControl/>
        <w:suppressLineNumbers w:val="0"/>
        <w:tabs>
          <w:tab w:val="left" w:pos="5008"/>
          <w:tab w:val="center" w:pos="7039"/>
        </w:tabs>
        <w:jc w:val="left"/>
        <w:textAlignment w:val="top"/>
        <w:rPr>
          <w:rFonts w:hint="default" w:ascii="方正仿宋_GB2312" w:hAnsi="方正仿宋_GB2312" w:eastAsia="方正仿宋_GB2312" w:cs="方正仿宋_GB2312"/>
          <w:b/>
          <w:bCs/>
          <w:i w:val="0"/>
          <w:iCs w:val="0"/>
          <w:color w:val="auto"/>
          <w:kern w:val="0"/>
          <w:sz w:val="21"/>
          <w:szCs w:val="21"/>
          <w:u w:val="none"/>
          <w:lang w:val="en-US" w:eastAsia="zh-CN" w:bidi="ar"/>
        </w:rPr>
      </w:pPr>
      <w:r>
        <w:rPr>
          <w:rFonts w:hint="eastAsia" w:ascii="方正小标宋简体" w:hAnsi="方正小标宋简体" w:eastAsia="方正小标宋简体" w:cs="方正小标宋简体"/>
          <w:b/>
          <w:bCs/>
          <w:i w:val="0"/>
          <w:iCs w:val="0"/>
          <w:color w:val="auto"/>
          <w:kern w:val="0"/>
          <w:sz w:val="32"/>
          <w:szCs w:val="32"/>
          <w:u w:val="none"/>
          <w:lang w:val="en-US" w:eastAsia="zh-CN" w:bidi="ar"/>
        </w:rPr>
        <w:tab/>
      </w:r>
    </w:p>
    <w:p w14:paraId="7ED60D0A">
      <w:pPr>
        <w:rPr>
          <w:color w:val="auto"/>
        </w:rPr>
      </w:pPr>
    </w:p>
    <w:sectPr>
      <w:pgSz w:w="16838" w:h="11906" w:orient="landscape"/>
      <w:pgMar w:top="567" w:right="1440" w:bottom="56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jViNDg0NGE5YjQ5MDY4Yzc3MWRlYmVkYjNkM2EifQ=="/>
  </w:docVars>
  <w:rsids>
    <w:rsidRoot w:val="412A6E55"/>
    <w:rsid w:val="00702588"/>
    <w:rsid w:val="026E0281"/>
    <w:rsid w:val="03FD2384"/>
    <w:rsid w:val="06C275A6"/>
    <w:rsid w:val="11763776"/>
    <w:rsid w:val="16155492"/>
    <w:rsid w:val="19EF056A"/>
    <w:rsid w:val="27FA25B3"/>
    <w:rsid w:val="2C043A01"/>
    <w:rsid w:val="2DEE4968"/>
    <w:rsid w:val="32382656"/>
    <w:rsid w:val="37A75B88"/>
    <w:rsid w:val="3EE63BBF"/>
    <w:rsid w:val="412A6E55"/>
    <w:rsid w:val="432644BC"/>
    <w:rsid w:val="4BF058F8"/>
    <w:rsid w:val="4D9178FA"/>
    <w:rsid w:val="5552317F"/>
    <w:rsid w:val="55DA38A0"/>
    <w:rsid w:val="56AF0889"/>
    <w:rsid w:val="580746F5"/>
    <w:rsid w:val="5B7200D7"/>
    <w:rsid w:val="6F0F5F11"/>
    <w:rsid w:val="72536115"/>
    <w:rsid w:val="77D71596"/>
    <w:rsid w:val="794A3FDD"/>
    <w:rsid w:val="7C6B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uiPriority w:val="0"/>
    <w:rPr>
      <w:rFonts w:hint="eastAsia" w:ascii="宋体" w:hAnsi="宋体" w:eastAsia="宋体" w:cs="宋体"/>
      <w:color w:val="000000"/>
      <w:sz w:val="20"/>
      <w:szCs w:val="20"/>
      <w:u w:val="none"/>
    </w:rPr>
  </w:style>
  <w:style w:type="character" w:customStyle="1" w:styleId="8">
    <w:name w:val="font31"/>
    <w:basedOn w:val="6"/>
    <w:uiPriority w:val="0"/>
    <w:rPr>
      <w:rFonts w:hint="default" w:ascii="Times New Roman" w:hAnsi="Times New Roman" w:cs="Times New Roman"/>
      <w:color w:val="000000"/>
      <w:sz w:val="20"/>
      <w:szCs w:val="20"/>
      <w:u w:val="none"/>
    </w:rPr>
  </w:style>
  <w:style w:type="character" w:customStyle="1" w:styleId="9">
    <w:name w:val="font71"/>
    <w:basedOn w:val="6"/>
    <w:uiPriority w:val="0"/>
    <w:rPr>
      <w:rFonts w:hint="eastAsia" w:ascii="仿宋" w:hAnsi="仿宋" w:eastAsia="仿宋" w:cs="仿宋"/>
      <w:color w:val="FF0000"/>
      <w:sz w:val="24"/>
      <w:szCs w:val="24"/>
      <w:u w:val="none"/>
    </w:rPr>
  </w:style>
  <w:style w:type="character" w:customStyle="1" w:styleId="10">
    <w:name w:val="font101"/>
    <w:basedOn w:val="6"/>
    <w:uiPriority w:val="0"/>
    <w:rPr>
      <w:rFonts w:ascii="Arial" w:hAnsi="Arial" w:cs="Arial"/>
      <w:color w:val="FF0000"/>
      <w:sz w:val="24"/>
      <w:szCs w:val="24"/>
      <w:u w:val="none"/>
    </w:rPr>
  </w:style>
  <w:style w:type="character" w:customStyle="1" w:styleId="11">
    <w:name w:val="font91"/>
    <w:basedOn w:val="6"/>
    <w:uiPriority w:val="0"/>
    <w:rPr>
      <w:rFonts w:hint="default" w:ascii="Times New Roman" w:hAnsi="Times New Roman" w:cs="Times New Roman"/>
      <w:color w:val="000000"/>
      <w:sz w:val="20"/>
      <w:szCs w:val="20"/>
      <w:u w:val="none"/>
    </w:rPr>
  </w:style>
  <w:style w:type="character" w:customStyle="1" w:styleId="12">
    <w:name w:val="font8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4565</Words>
  <Characters>5434</Characters>
  <Lines>0</Lines>
  <Paragraphs>0</Paragraphs>
  <TotalTime>0</TotalTime>
  <ScaleCrop>false</ScaleCrop>
  <LinksUpToDate>false</LinksUpToDate>
  <CharactersWithSpaces>6215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2024-08-23T06:39:00Z</dcterms:created>
  <dc:creator>jianyankezhipu</dc:creator>
  <cp:lastModifiedBy>胡茬</cp:lastModifiedBy>
  <dcterms:modified xsi:type="dcterms:W3CDTF">2024-09-02T02:31:23Z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BC43C8005E4446928A830B8C3940FC82_11</vt:lpwstr>
  </property>
</Properties>
</file>