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8441"/>
      <w:bookmarkStart w:id="3" w:name="_Toc15377425"/>
      <w:bookmarkStart w:id="4" w:name="_Toc15396475"/>
      <w:bookmarkStart w:id="5" w:name="_Toc15377193"/>
      <w:bookmarkStart w:id="73" w:name="_GoBack"/>
      <w:r>
        <w:rPr>
          <w:rFonts w:ascii="黑体" w:hAnsi="黑体" w:eastAsia="黑体"/>
          <w:color w:val="000000"/>
          <w:sz w:val="72"/>
          <w:szCs w:val="72"/>
        </w:rPr>
        <w:t>201</w:t>
      </w:r>
      <w:r>
        <w:rPr>
          <w:rFonts w:hint="eastAsia" w:ascii="黑体" w:hAnsi="黑体" w:eastAsia="黑体"/>
          <w:color w:val="000000"/>
          <w:sz w:val="72"/>
          <w:szCs w:val="72"/>
          <w:lang w:val="en-US" w:eastAsia="zh-CN"/>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7426"/>
      <w:bookmarkStart w:id="8" w:name="_Toc15396476"/>
      <w:bookmarkStart w:id="9" w:name="_Toc15377194"/>
      <w:bookmarkStart w:id="10" w:name="_Toc15378442"/>
      <w:r>
        <w:rPr>
          <w:rFonts w:hint="eastAsia" w:ascii="方正小标宋简体" w:hAnsi="宋体" w:eastAsia="方正小标宋简体"/>
          <w:color w:val="000000"/>
          <w:sz w:val="72"/>
          <w:szCs w:val="72"/>
        </w:rPr>
        <w:t>遂宁市</w:t>
      </w:r>
      <w:bookmarkEnd w:id="0"/>
      <w:bookmarkStart w:id="11" w:name="_Toc15306268"/>
      <w:r>
        <w:rPr>
          <w:rFonts w:hint="eastAsia" w:ascii="方正小标宋简体" w:hAnsi="宋体" w:eastAsia="方正小标宋简体"/>
          <w:color w:val="000000"/>
          <w:sz w:val="72"/>
          <w:szCs w:val="72"/>
          <w:lang w:eastAsia="zh-CN"/>
        </w:rPr>
        <w:t>卫健委</w:t>
      </w:r>
      <w:r>
        <w:rPr>
          <w:rFonts w:hint="eastAsia" w:ascii="方正小标宋简体" w:hAnsi="宋体" w:eastAsia="方正小标宋简体"/>
          <w:color w:val="000000"/>
          <w:sz w:val="72"/>
          <w:szCs w:val="72"/>
        </w:rPr>
        <w:t>部门决算</w:t>
      </w:r>
      <w:bookmarkEnd w:id="73"/>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1"/>
      </w:pPr>
      <w:r>
        <w:rPr>
          <w:rFonts w:hint="eastAsia"/>
        </w:rPr>
        <w:t>公开时间：</w:t>
      </w:r>
      <w:r>
        <w:t>20</w:t>
      </w:r>
      <w:r>
        <w:rPr>
          <w:rFonts w:hint="eastAsia"/>
          <w:lang w:val="en-US" w:eastAsia="zh-CN"/>
        </w:rPr>
        <w:t>20</w:t>
      </w:r>
      <w:r>
        <w:rPr>
          <w:rFonts w:hint="eastAsia"/>
        </w:rPr>
        <w:t>年</w:t>
      </w:r>
      <w:r>
        <w:t>9</w:t>
      </w:r>
      <w:r>
        <w:rPr>
          <w:rFonts w:hint="eastAsia"/>
        </w:rPr>
        <w:t>月</w:t>
      </w:r>
      <w:r>
        <w:rPr>
          <w:rFonts w:hint="eastAsia"/>
          <w:lang w:val="en-US" w:eastAsia="zh-CN"/>
        </w:rPr>
        <w:t>28</w:t>
      </w:r>
      <w:r>
        <w:rPr>
          <w:rFonts w:hint="eastAsia"/>
        </w:rPr>
        <w:t>日</w:t>
      </w:r>
    </w:p>
    <w:p/>
    <w:p>
      <w:pPr>
        <w:pStyle w:val="11"/>
      </w:pPr>
      <w:r>
        <w:fldChar w:fldCharType="begin"/>
      </w:r>
      <w:r>
        <w:instrText xml:space="preserve"> HYPERLINK \l "_Toc15396599" </w:instrText>
      </w:r>
      <w:r>
        <w:fldChar w:fldCharType="separate"/>
      </w:r>
      <w:r>
        <w:rPr>
          <w:rStyle w:val="18"/>
          <w:rFonts w:hint="eastAsia"/>
        </w:rPr>
        <w:t>第一部分部门概况</w:t>
      </w:r>
      <w:r>
        <w:tab/>
      </w:r>
      <w:r>
        <w:t>4</w:t>
      </w:r>
      <w:r>
        <w:fldChar w:fldCharType="end"/>
      </w:r>
    </w:p>
    <w:p>
      <w:pPr>
        <w:pStyle w:val="12"/>
        <w:ind w:left="31680"/>
      </w:pPr>
      <w:r>
        <w:fldChar w:fldCharType="begin"/>
      </w:r>
      <w:r>
        <w:instrText xml:space="preserve"> HYPERLINK \l "_Toc15396600" </w:instrText>
      </w:r>
      <w:r>
        <w:fldChar w:fldCharType="separate"/>
      </w:r>
      <w:r>
        <w:rPr>
          <w:rStyle w:val="18"/>
          <w:rFonts w:hint="eastAsia"/>
        </w:rPr>
        <w:t>一、基本职能及主要工作</w:t>
      </w:r>
      <w:r>
        <w:tab/>
      </w:r>
      <w:r>
        <w:t>4</w:t>
      </w:r>
      <w:r>
        <w:fldChar w:fldCharType="end"/>
      </w:r>
    </w:p>
    <w:p>
      <w:pPr>
        <w:pStyle w:val="12"/>
        <w:ind w:left="31680"/>
        <w:rPr>
          <w:rFonts w:hint="eastAsia" w:eastAsia="仿宋"/>
          <w:lang w:val="en-US" w:eastAsia="zh-CN"/>
        </w:rPr>
      </w:pPr>
      <w:r>
        <w:fldChar w:fldCharType="begin"/>
      </w:r>
      <w:r>
        <w:instrText xml:space="preserve"> HYPERLINK \l "_Toc15396601" </w:instrText>
      </w:r>
      <w:r>
        <w:fldChar w:fldCharType="separate"/>
      </w:r>
      <w:r>
        <w:rPr>
          <w:rStyle w:val="18"/>
          <w:rFonts w:hint="eastAsia"/>
        </w:rPr>
        <w:t>二、机构设置</w:t>
      </w:r>
      <w:r>
        <w:tab/>
      </w:r>
      <w:r>
        <w:rPr>
          <w:rFonts w:hint="eastAsia"/>
          <w:lang w:val="en-US" w:eastAsia="zh-CN"/>
        </w:rPr>
        <w:t>1</w:t>
      </w:r>
      <w:r>
        <w:fldChar w:fldCharType="end"/>
      </w:r>
      <w:r>
        <w:rPr>
          <w:rFonts w:hint="eastAsia"/>
          <w:lang w:val="en-US" w:eastAsia="zh-CN"/>
        </w:rPr>
        <w:t>1</w:t>
      </w:r>
    </w:p>
    <w:p>
      <w:pPr>
        <w:pStyle w:val="11"/>
        <w:rPr>
          <w:rFonts w:hint="eastAsia" w:eastAsia="仿宋"/>
          <w:lang w:val="en-US" w:eastAsia="zh-CN"/>
        </w:rPr>
      </w:pPr>
      <w:r>
        <w:fldChar w:fldCharType="begin"/>
      </w:r>
      <w:r>
        <w:instrText xml:space="preserve"> HYPERLINK \l "_Toc15396602" </w:instrText>
      </w:r>
      <w:r>
        <w:fldChar w:fldCharType="separate"/>
      </w:r>
      <w:r>
        <w:rPr>
          <w:rStyle w:val="18"/>
          <w:rFonts w:hint="eastAsia"/>
        </w:rPr>
        <w:t>第二部分</w:t>
      </w:r>
      <w:r>
        <w:rPr>
          <w:rStyle w:val="18"/>
        </w:rPr>
        <w:t xml:space="preserve"> 201</w:t>
      </w:r>
      <w:r>
        <w:rPr>
          <w:rStyle w:val="18"/>
          <w:rFonts w:hint="eastAsia"/>
          <w:lang w:val="en-US" w:eastAsia="zh-CN"/>
        </w:rPr>
        <w:t>9</w:t>
      </w:r>
      <w:r>
        <w:rPr>
          <w:rStyle w:val="18"/>
          <w:rFonts w:hint="eastAsia"/>
        </w:rPr>
        <w:t>年度部门决算情况说明</w:t>
      </w:r>
      <w:r>
        <w:tab/>
      </w:r>
      <w:r>
        <w:rPr>
          <w:rFonts w:hint="eastAsia"/>
          <w:lang w:val="en-US" w:eastAsia="zh-CN"/>
        </w:rPr>
        <w:t>1</w:t>
      </w:r>
      <w:r>
        <w:fldChar w:fldCharType="end"/>
      </w:r>
      <w:r>
        <w:rPr>
          <w:rFonts w:hint="eastAsia"/>
          <w:lang w:val="en-US" w:eastAsia="zh-CN"/>
        </w:rPr>
        <w:t>2</w:t>
      </w:r>
    </w:p>
    <w:p>
      <w:pPr>
        <w:pStyle w:val="12"/>
        <w:ind w:left="31680"/>
        <w:rPr>
          <w:rFonts w:hint="eastAsia" w:eastAsia="仿宋"/>
          <w:lang w:val="en-US" w:eastAsia="zh-CN"/>
        </w:rPr>
      </w:pPr>
      <w:r>
        <w:fldChar w:fldCharType="begin"/>
      </w:r>
      <w:r>
        <w:instrText xml:space="preserve"> HYPERLINK \l "_Toc15396603" </w:instrText>
      </w:r>
      <w:r>
        <w:fldChar w:fldCharType="separate"/>
      </w:r>
      <w:r>
        <w:rPr>
          <w:rStyle w:val="18"/>
          <w:rFonts w:hint="eastAsia"/>
          <w:bCs/>
        </w:rPr>
        <w:t>一、</w:t>
      </w:r>
      <w:r>
        <w:rPr>
          <w:rStyle w:val="18"/>
          <w:rFonts w:hint="eastAsia"/>
        </w:rPr>
        <w:t>收</w:t>
      </w:r>
      <w:r>
        <w:rPr>
          <w:rStyle w:val="18"/>
          <w:rFonts w:hint="eastAsia"/>
          <w:bCs/>
        </w:rPr>
        <w:t>入支出决算总体情况说明</w:t>
      </w:r>
      <w:r>
        <w:tab/>
      </w:r>
      <w:r>
        <w:rPr>
          <w:rFonts w:hint="eastAsia"/>
          <w:lang w:val="en-US" w:eastAsia="zh-CN"/>
        </w:rPr>
        <w:t>1</w:t>
      </w:r>
      <w:r>
        <w:fldChar w:fldCharType="end"/>
      </w:r>
      <w:r>
        <w:rPr>
          <w:rFonts w:hint="eastAsia"/>
          <w:lang w:val="en-US" w:eastAsia="zh-CN"/>
        </w:rPr>
        <w:t>2</w:t>
      </w:r>
    </w:p>
    <w:p>
      <w:pPr>
        <w:pStyle w:val="12"/>
        <w:ind w:left="31680"/>
        <w:rPr>
          <w:rFonts w:hint="eastAsia" w:eastAsia="仿宋"/>
          <w:lang w:val="en-US" w:eastAsia="zh-CN"/>
        </w:rPr>
      </w:pPr>
      <w:r>
        <w:fldChar w:fldCharType="begin"/>
      </w:r>
      <w:r>
        <w:instrText xml:space="preserve"> HYPERLINK \l "_Toc15396604" </w:instrText>
      </w:r>
      <w:r>
        <w:fldChar w:fldCharType="separate"/>
      </w:r>
      <w:r>
        <w:rPr>
          <w:rStyle w:val="18"/>
          <w:rFonts w:hint="eastAsia"/>
          <w:bCs/>
        </w:rPr>
        <w:t>二、</w:t>
      </w:r>
      <w:r>
        <w:rPr>
          <w:rStyle w:val="18"/>
          <w:rFonts w:hint="eastAsia"/>
        </w:rPr>
        <w:t>收</w:t>
      </w:r>
      <w:r>
        <w:rPr>
          <w:rStyle w:val="18"/>
          <w:rFonts w:hint="eastAsia"/>
          <w:bCs/>
        </w:rPr>
        <w:t>入决算情况说明</w:t>
      </w:r>
      <w:r>
        <w:tab/>
      </w:r>
      <w:r>
        <w:rPr>
          <w:rFonts w:hint="eastAsia"/>
          <w:lang w:val="en-US" w:eastAsia="zh-CN"/>
        </w:rPr>
        <w:t>1</w:t>
      </w:r>
      <w:r>
        <w:fldChar w:fldCharType="end"/>
      </w:r>
      <w:r>
        <w:rPr>
          <w:rFonts w:hint="eastAsia"/>
          <w:lang w:val="en-US" w:eastAsia="zh-CN"/>
        </w:rPr>
        <w:t>2</w:t>
      </w:r>
    </w:p>
    <w:p>
      <w:pPr>
        <w:pStyle w:val="12"/>
        <w:ind w:left="31680"/>
        <w:rPr>
          <w:rFonts w:hint="eastAsia" w:eastAsia="仿宋"/>
          <w:lang w:val="en-US" w:eastAsia="zh-CN"/>
        </w:rPr>
      </w:pPr>
      <w:r>
        <w:fldChar w:fldCharType="begin"/>
      </w:r>
      <w:r>
        <w:instrText xml:space="preserve"> HYPERLINK \l "_Toc15396605" </w:instrText>
      </w:r>
      <w:r>
        <w:fldChar w:fldCharType="separate"/>
      </w:r>
      <w:r>
        <w:rPr>
          <w:rStyle w:val="18"/>
          <w:rFonts w:hint="eastAsia"/>
          <w:bCs/>
        </w:rPr>
        <w:t>三、</w:t>
      </w:r>
      <w:r>
        <w:rPr>
          <w:rStyle w:val="18"/>
          <w:rFonts w:hint="eastAsia"/>
        </w:rPr>
        <w:t>支</w:t>
      </w:r>
      <w:r>
        <w:rPr>
          <w:rStyle w:val="18"/>
          <w:rFonts w:hint="eastAsia"/>
          <w:bCs/>
        </w:rPr>
        <w:t>出决算情况说明</w:t>
      </w:r>
      <w:r>
        <w:tab/>
      </w:r>
      <w:r>
        <w:rPr>
          <w:rFonts w:hint="eastAsia"/>
          <w:lang w:val="en-US" w:eastAsia="zh-CN"/>
        </w:rPr>
        <w:t>1</w:t>
      </w:r>
      <w:r>
        <w:fldChar w:fldCharType="end"/>
      </w:r>
      <w:r>
        <w:rPr>
          <w:rFonts w:hint="eastAsia"/>
          <w:lang w:val="en-US" w:eastAsia="zh-CN"/>
        </w:rPr>
        <w:t>3</w:t>
      </w:r>
    </w:p>
    <w:p>
      <w:pPr>
        <w:pStyle w:val="12"/>
        <w:ind w:left="31680"/>
        <w:rPr>
          <w:rFonts w:hint="eastAsia" w:eastAsia="仿宋"/>
          <w:lang w:val="en-US" w:eastAsia="zh-CN"/>
        </w:rPr>
      </w:pPr>
      <w:r>
        <w:fldChar w:fldCharType="begin"/>
      </w:r>
      <w:r>
        <w:instrText xml:space="preserve"> HYPERLINK \l "_Toc15396606" </w:instrText>
      </w:r>
      <w:r>
        <w:fldChar w:fldCharType="separate"/>
      </w:r>
      <w:r>
        <w:rPr>
          <w:rStyle w:val="18"/>
          <w:rFonts w:hint="eastAsia"/>
        </w:rPr>
        <w:t>四、财</w:t>
      </w:r>
      <w:r>
        <w:rPr>
          <w:rStyle w:val="18"/>
          <w:rFonts w:hint="eastAsia"/>
          <w:bCs/>
        </w:rPr>
        <w:t>政拨款收入支出决算总体情况说明</w:t>
      </w:r>
      <w:r>
        <w:tab/>
      </w:r>
      <w:r>
        <w:rPr>
          <w:rFonts w:hint="eastAsia"/>
          <w:lang w:val="en-US" w:eastAsia="zh-CN"/>
        </w:rPr>
        <w:t>1</w:t>
      </w:r>
      <w:r>
        <w:fldChar w:fldCharType="end"/>
      </w:r>
      <w:r>
        <w:rPr>
          <w:rFonts w:hint="eastAsia"/>
          <w:lang w:val="en-US" w:eastAsia="zh-CN"/>
        </w:rPr>
        <w:t>3</w:t>
      </w:r>
    </w:p>
    <w:p>
      <w:pPr>
        <w:pStyle w:val="12"/>
        <w:ind w:left="31680"/>
        <w:rPr>
          <w:rFonts w:hint="eastAsia" w:eastAsia="仿宋"/>
          <w:lang w:val="en-US" w:eastAsia="zh-CN"/>
        </w:rPr>
      </w:pPr>
      <w:r>
        <w:fldChar w:fldCharType="begin"/>
      </w:r>
      <w:r>
        <w:instrText xml:space="preserve"> HYPERLINK \l "_Toc15396607" </w:instrText>
      </w:r>
      <w:r>
        <w:fldChar w:fldCharType="separate"/>
      </w:r>
      <w:r>
        <w:rPr>
          <w:rStyle w:val="18"/>
          <w:rFonts w:hint="eastAsia"/>
        </w:rPr>
        <w:t>五、一</w:t>
      </w:r>
      <w:r>
        <w:rPr>
          <w:rStyle w:val="18"/>
          <w:rFonts w:hint="eastAsia"/>
          <w:bCs/>
        </w:rPr>
        <w:t>般公共预算财政拨款支出决算情况说明</w:t>
      </w:r>
      <w:r>
        <w:tab/>
      </w:r>
      <w:r>
        <w:rPr>
          <w:rFonts w:hint="eastAsia"/>
          <w:lang w:val="en-US" w:eastAsia="zh-CN"/>
        </w:rPr>
        <w:t>1</w:t>
      </w:r>
      <w:r>
        <w:fldChar w:fldCharType="end"/>
      </w:r>
      <w:r>
        <w:rPr>
          <w:rFonts w:hint="eastAsia"/>
          <w:lang w:val="en-US" w:eastAsia="zh-CN"/>
        </w:rPr>
        <w:t>4</w:t>
      </w:r>
    </w:p>
    <w:p>
      <w:pPr>
        <w:pStyle w:val="12"/>
        <w:ind w:left="31680"/>
        <w:rPr>
          <w:rFonts w:hint="eastAsia" w:eastAsia="仿宋"/>
          <w:lang w:val="en-US" w:eastAsia="zh-CN"/>
        </w:rPr>
      </w:pPr>
      <w:r>
        <w:fldChar w:fldCharType="begin"/>
      </w:r>
      <w:r>
        <w:instrText xml:space="preserve"> HYPERLINK \l "_Toc15396608" </w:instrText>
      </w:r>
      <w:r>
        <w:fldChar w:fldCharType="separate"/>
      </w:r>
      <w:r>
        <w:rPr>
          <w:rStyle w:val="18"/>
          <w:rFonts w:hint="eastAsia"/>
        </w:rPr>
        <w:t>六、一</w:t>
      </w:r>
      <w:r>
        <w:rPr>
          <w:rStyle w:val="18"/>
          <w:rFonts w:hint="eastAsia"/>
          <w:bCs/>
        </w:rPr>
        <w:t>般公共预算财政拨款基本支出决算情况说明</w:t>
      </w:r>
      <w:r>
        <w:tab/>
      </w:r>
      <w:r>
        <w:rPr>
          <w:rFonts w:hint="eastAsia"/>
          <w:lang w:val="en-US" w:eastAsia="zh-CN"/>
        </w:rPr>
        <w:t>1</w:t>
      </w:r>
      <w:r>
        <w:fldChar w:fldCharType="end"/>
      </w:r>
      <w:r>
        <w:rPr>
          <w:rFonts w:hint="eastAsia"/>
          <w:lang w:val="en-US" w:eastAsia="zh-CN"/>
        </w:rPr>
        <w:t>9</w:t>
      </w:r>
    </w:p>
    <w:p>
      <w:pPr>
        <w:pStyle w:val="12"/>
        <w:ind w:left="31680"/>
      </w:pPr>
      <w:r>
        <w:fldChar w:fldCharType="begin"/>
      </w:r>
      <w:r>
        <w:instrText xml:space="preserve"> HYPERLINK \l "_Toc15396609" </w:instrText>
      </w:r>
      <w:r>
        <w:fldChar w:fldCharType="separate"/>
      </w:r>
      <w:r>
        <w:rPr>
          <w:rStyle w:val="18"/>
          <w:rFonts w:hint="eastAsia"/>
        </w:rPr>
        <w:t>七、“</w:t>
      </w:r>
      <w:r>
        <w:rPr>
          <w:rStyle w:val="18"/>
          <w:rFonts w:hint="eastAsia"/>
          <w:bCs/>
        </w:rPr>
        <w:t>三公”经费财政拨款支出决算情况说明</w:t>
      </w:r>
      <w:r>
        <w:tab/>
      </w:r>
      <w:r>
        <w:rPr>
          <w:rFonts w:hint="eastAsia"/>
          <w:lang w:val="en-US" w:eastAsia="zh-CN"/>
        </w:rPr>
        <w:t>1</w:t>
      </w:r>
      <w:r>
        <w:fldChar w:fldCharType="begin"/>
      </w:r>
      <w:r>
        <w:instrText xml:space="preserve"> PAGEREF _Toc15396609 \h </w:instrText>
      </w:r>
      <w:r>
        <w:fldChar w:fldCharType="separate"/>
      </w:r>
      <w:r>
        <w:t>9</w:t>
      </w:r>
      <w:r>
        <w:fldChar w:fldCharType="end"/>
      </w:r>
      <w:r>
        <w:fldChar w:fldCharType="end"/>
      </w:r>
    </w:p>
    <w:p>
      <w:pPr>
        <w:pStyle w:val="12"/>
        <w:ind w:left="31680"/>
        <w:rPr>
          <w:rFonts w:hint="eastAsia" w:eastAsia="仿宋"/>
          <w:lang w:val="en-US" w:eastAsia="zh-CN"/>
        </w:rPr>
      </w:pPr>
      <w:r>
        <w:fldChar w:fldCharType="begin"/>
      </w:r>
      <w:r>
        <w:instrText xml:space="preserve"> HYPERLINK \l "_Toc15396610" </w:instrText>
      </w:r>
      <w:r>
        <w:fldChar w:fldCharType="separate"/>
      </w:r>
      <w:r>
        <w:rPr>
          <w:rStyle w:val="18"/>
          <w:rFonts w:hint="eastAsia"/>
        </w:rPr>
        <w:t>八、</w:t>
      </w:r>
      <w:r>
        <w:rPr>
          <w:rStyle w:val="18"/>
          <w:rFonts w:hint="eastAsia"/>
          <w:bCs/>
        </w:rPr>
        <w:t>政府性基金预算支出决算情况说明</w:t>
      </w:r>
      <w:r>
        <w:tab/>
      </w:r>
      <w:r>
        <w:rPr>
          <w:rFonts w:hint="eastAsia"/>
          <w:lang w:val="en-US" w:eastAsia="zh-CN"/>
        </w:rPr>
        <w:t>2</w:t>
      </w:r>
      <w:r>
        <w:fldChar w:fldCharType="end"/>
      </w:r>
      <w:r>
        <w:rPr>
          <w:rFonts w:hint="eastAsia"/>
          <w:lang w:val="en-US" w:eastAsia="zh-CN"/>
        </w:rPr>
        <w:t>1</w:t>
      </w:r>
    </w:p>
    <w:p>
      <w:pPr>
        <w:pStyle w:val="12"/>
        <w:ind w:left="31680"/>
        <w:rPr>
          <w:rFonts w:hint="eastAsia" w:eastAsia="仿宋"/>
          <w:lang w:val="en-US" w:eastAsia="zh-CN"/>
        </w:rPr>
      </w:pPr>
      <w:r>
        <w:fldChar w:fldCharType="begin"/>
      </w:r>
      <w:r>
        <w:instrText xml:space="preserve"> HYPERLINK \l "_Toc15396611" </w:instrText>
      </w:r>
      <w:r>
        <w:fldChar w:fldCharType="separate"/>
      </w:r>
      <w:r>
        <w:rPr>
          <w:rStyle w:val="18"/>
          <w:rFonts w:hint="eastAsia"/>
          <w:bCs/>
        </w:rPr>
        <w:t>九、</w:t>
      </w:r>
      <w:r>
        <w:rPr>
          <w:rStyle w:val="18"/>
        </w:rPr>
        <w:t xml:space="preserve"> </w:t>
      </w:r>
      <w:r>
        <w:rPr>
          <w:rStyle w:val="18"/>
          <w:rFonts w:hint="eastAsia"/>
        </w:rPr>
        <w:t>国</w:t>
      </w:r>
      <w:r>
        <w:rPr>
          <w:rStyle w:val="18"/>
          <w:rFonts w:hint="eastAsia"/>
          <w:bCs/>
        </w:rPr>
        <w:t>有资本经营预算支出决算情况说明</w:t>
      </w:r>
      <w:r>
        <w:tab/>
      </w:r>
      <w:r>
        <w:rPr>
          <w:rFonts w:hint="eastAsia"/>
          <w:lang w:val="en-US" w:eastAsia="zh-CN"/>
        </w:rPr>
        <w:t>2</w:t>
      </w:r>
      <w:r>
        <w:fldChar w:fldCharType="end"/>
      </w:r>
      <w:r>
        <w:rPr>
          <w:rFonts w:hint="eastAsia"/>
          <w:lang w:val="en-US" w:eastAsia="zh-CN"/>
        </w:rPr>
        <w:t>1</w:t>
      </w:r>
    </w:p>
    <w:p>
      <w:pPr>
        <w:pStyle w:val="12"/>
        <w:ind w:left="31680"/>
        <w:rPr>
          <w:rStyle w:val="18"/>
          <w:rFonts w:hint="default" w:eastAsia="仿宋"/>
          <w:bCs/>
          <w:color w:val="auto"/>
          <w:u w:val="none"/>
          <w:lang w:val="en-US" w:eastAsia="zh-CN"/>
        </w:rPr>
      </w:pPr>
      <w:r>
        <w:rPr>
          <w:rStyle w:val="18"/>
          <w:rFonts w:hint="eastAsia"/>
          <w:bCs/>
          <w:color w:val="auto"/>
          <w:u w:val="none"/>
        </w:rPr>
        <w:t>十、</w:t>
      </w:r>
      <w:r>
        <w:rPr>
          <w:rStyle w:val="18"/>
          <w:bCs/>
          <w:color w:val="auto"/>
          <w:u w:val="none"/>
        </w:rPr>
        <w:t xml:space="preserve"> </w:t>
      </w:r>
      <w:r>
        <w:rPr>
          <w:rStyle w:val="18"/>
          <w:rFonts w:hint="eastAsia"/>
          <w:bCs/>
        </w:rPr>
        <w:t>其他重要事项的情况说明</w:t>
      </w:r>
      <w:r>
        <w:rPr>
          <w:rStyle w:val="18"/>
          <w:bCs/>
          <w:color w:val="auto"/>
          <w:u w:val="none"/>
        </w:rPr>
        <w:tab/>
      </w:r>
      <w:r>
        <w:rPr>
          <w:rStyle w:val="18"/>
          <w:rFonts w:hint="eastAsia"/>
          <w:bCs/>
          <w:color w:val="auto"/>
          <w:u w:val="none"/>
          <w:lang w:val="en-US" w:eastAsia="zh-CN"/>
        </w:rPr>
        <w:t>21</w:t>
      </w:r>
    </w:p>
    <w:p>
      <w:pPr>
        <w:pStyle w:val="11"/>
        <w:rPr>
          <w:rFonts w:hint="eastAsia" w:eastAsia="仿宋"/>
          <w:lang w:val="en-US" w:eastAsia="zh-CN"/>
        </w:rPr>
      </w:pPr>
      <w:r>
        <w:fldChar w:fldCharType="begin"/>
      </w:r>
      <w:r>
        <w:instrText xml:space="preserve"> HYPERLINK \l "_Toc15396613" </w:instrText>
      </w:r>
      <w:r>
        <w:fldChar w:fldCharType="separate"/>
      </w:r>
      <w:r>
        <w:rPr>
          <w:rStyle w:val="18"/>
          <w:rFonts w:hint="eastAsia"/>
          <w:bCs/>
          <w:kern w:val="44"/>
        </w:rPr>
        <w:t>第三部分</w:t>
      </w:r>
      <w:r>
        <w:rPr>
          <w:rStyle w:val="18"/>
        </w:rPr>
        <w:t xml:space="preserve"> </w:t>
      </w:r>
      <w:r>
        <w:rPr>
          <w:rStyle w:val="18"/>
          <w:rFonts w:hint="eastAsia"/>
        </w:rPr>
        <w:t>名</w:t>
      </w:r>
      <w:r>
        <w:rPr>
          <w:rStyle w:val="18"/>
          <w:rFonts w:hint="eastAsia"/>
          <w:bCs/>
          <w:kern w:val="44"/>
        </w:rPr>
        <w:t>词解释</w:t>
      </w:r>
      <w:r>
        <w:tab/>
      </w:r>
      <w:r>
        <w:rPr>
          <w:rFonts w:hint="eastAsia"/>
          <w:lang w:val="en-US" w:eastAsia="zh-CN"/>
        </w:rPr>
        <w:t>31</w:t>
      </w:r>
      <w:r>
        <w:fldChar w:fldCharType="end"/>
      </w:r>
    </w:p>
    <w:p>
      <w:pPr>
        <w:pStyle w:val="11"/>
        <w:rPr>
          <w:rFonts w:hint="eastAsia" w:eastAsia="仿宋"/>
          <w:lang w:val="en-US" w:eastAsia="zh-CN"/>
        </w:rPr>
      </w:pPr>
      <w:r>
        <w:fldChar w:fldCharType="begin"/>
      </w:r>
      <w:r>
        <w:instrText xml:space="preserve"> HYPERLINK \l "_Toc15396614" </w:instrText>
      </w:r>
      <w:r>
        <w:fldChar w:fldCharType="separate"/>
      </w:r>
      <w:r>
        <w:rPr>
          <w:rStyle w:val="18"/>
          <w:rFonts w:hint="eastAsia"/>
        </w:rPr>
        <w:t>第</w:t>
      </w:r>
      <w:r>
        <w:rPr>
          <w:rStyle w:val="18"/>
          <w:rFonts w:hint="eastAsia"/>
          <w:bCs/>
          <w:kern w:val="44"/>
        </w:rPr>
        <w:t>四部分附件</w:t>
      </w:r>
      <w:r>
        <w:tab/>
      </w:r>
      <w:r>
        <w:rPr>
          <w:rFonts w:hint="eastAsia"/>
          <w:lang w:val="en-US" w:eastAsia="zh-CN"/>
        </w:rPr>
        <w:t>3</w:t>
      </w:r>
      <w:r>
        <w:fldChar w:fldCharType="end"/>
      </w:r>
      <w:r>
        <w:rPr>
          <w:rFonts w:hint="eastAsia"/>
          <w:lang w:val="en-US" w:eastAsia="zh-CN"/>
        </w:rPr>
        <w:t>4</w:t>
      </w:r>
    </w:p>
    <w:p>
      <w:pPr>
        <w:pStyle w:val="12"/>
        <w:ind w:left="31680"/>
        <w:rPr>
          <w:rFonts w:hint="eastAsia"/>
          <w:lang w:val="en-US" w:eastAsia="zh-CN"/>
        </w:rPr>
      </w:pPr>
      <w:r>
        <w:fldChar w:fldCharType="begin"/>
      </w:r>
      <w:r>
        <w:instrText xml:space="preserve"> HYPERLINK \l "_Toc15396615" </w:instrText>
      </w:r>
      <w:r>
        <w:fldChar w:fldCharType="separate"/>
      </w:r>
      <w:r>
        <w:rPr>
          <w:rStyle w:val="18"/>
          <w:rFonts w:hint="eastAsia"/>
          <w:kern w:val="44"/>
        </w:rPr>
        <w:t>附件</w:t>
      </w:r>
      <w:r>
        <w:rPr>
          <w:rStyle w:val="18"/>
          <w:kern w:val="44"/>
        </w:rPr>
        <w:t>1</w:t>
      </w:r>
      <w:r>
        <w:tab/>
      </w:r>
      <w:r>
        <w:rPr>
          <w:rFonts w:hint="eastAsia"/>
          <w:lang w:val="en-US" w:eastAsia="zh-CN"/>
        </w:rPr>
        <w:t>3</w:t>
      </w:r>
      <w:r>
        <w:fldChar w:fldCharType="end"/>
      </w:r>
      <w:r>
        <w:rPr>
          <w:rFonts w:hint="eastAsia"/>
          <w:lang w:val="en-US" w:eastAsia="zh-CN"/>
        </w:rPr>
        <w:t>4</w:t>
      </w:r>
    </w:p>
    <w:p>
      <w:pPr>
        <w:pStyle w:val="12"/>
        <w:ind w:left="31680"/>
      </w:pPr>
      <w:r>
        <w:fldChar w:fldCharType="begin"/>
      </w:r>
      <w:r>
        <w:instrText xml:space="preserve"> HYPERLINK \l "_Toc15396617" </w:instrText>
      </w:r>
      <w:r>
        <w:fldChar w:fldCharType="separate"/>
      </w:r>
      <w:r>
        <w:rPr>
          <w:rStyle w:val="18"/>
          <w:rFonts w:hint="eastAsia"/>
          <w:kern w:val="44"/>
        </w:rPr>
        <w:t>附件</w:t>
      </w:r>
      <w:r>
        <w:rPr>
          <w:rStyle w:val="18"/>
          <w:kern w:val="44"/>
        </w:rPr>
        <w:t>2</w:t>
      </w:r>
      <w:r>
        <w:tab/>
      </w:r>
      <w:r>
        <w:fldChar w:fldCharType="begin"/>
      </w:r>
      <w:r>
        <w:instrText xml:space="preserve"> PAGEREF _Toc15396617 \h </w:instrText>
      </w:r>
      <w:r>
        <w:fldChar w:fldCharType="separate"/>
      </w:r>
      <w:r>
        <w:rPr>
          <w:rFonts w:hint="eastAsia"/>
          <w:lang w:val="en-US" w:eastAsia="zh-CN"/>
        </w:rPr>
        <w:t>46</w:t>
      </w:r>
      <w:r>
        <w:fldChar w:fldCharType="end"/>
      </w:r>
      <w:r>
        <w:fldChar w:fldCharType="end"/>
      </w:r>
    </w:p>
    <w:p>
      <w:pPr>
        <w:pStyle w:val="11"/>
        <w:rPr>
          <w:rFonts w:hint="eastAsia" w:eastAsia="仿宋"/>
          <w:lang w:val="en-US" w:eastAsia="zh-CN"/>
        </w:rPr>
      </w:pPr>
      <w:r>
        <w:fldChar w:fldCharType="begin"/>
      </w:r>
      <w:r>
        <w:instrText xml:space="preserve"> HYPERLINK \l "_Toc15396618" </w:instrText>
      </w:r>
      <w:r>
        <w:fldChar w:fldCharType="separate"/>
      </w:r>
      <w:r>
        <w:rPr>
          <w:rStyle w:val="18"/>
          <w:rFonts w:hint="eastAsia"/>
        </w:rPr>
        <w:t>第</w:t>
      </w:r>
      <w:r>
        <w:rPr>
          <w:rStyle w:val="18"/>
          <w:rFonts w:hint="eastAsia"/>
          <w:bCs/>
          <w:kern w:val="44"/>
        </w:rPr>
        <w:t>五部分附表</w:t>
      </w:r>
      <w:r>
        <w:tab/>
      </w:r>
      <w:r>
        <w:rPr>
          <w:rFonts w:hint="eastAsia"/>
          <w:lang w:val="en-US" w:eastAsia="zh-CN"/>
        </w:rPr>
        <w:t>5</w:t>
      </w:r>
      <w:r>
        <w:fldChar w:fldCharType="end"/>
      </w:r>
      <w:r>
        <w:rPr>
          <w:rFonts w:hint="eastAsia"/>
          <w:lang w:val="en-US" w:eastAsia="zh-CN"/>
        </w:rPr>
        <w:t>1</w:t>
      </w:r>
    </w:p>
    <w:p>
      <w:pPr>
        <w:pStyle w:val="12"/>
        <w:ind w:left="31680"/>
        <w:rPr>
          <w:rFonts w:hint="eastAsia" w:eastAsia="仿宋"/>
          <w:lang w:val="en-US" w:eastAsia="zh-CN"/>
        </w:rPr>
      </w:pPr>
      <w:r>
        <w:rPr>
          <w:rFonts w:hint="eastAsia"/>
        </w:rPr>
        <w:t>一、</w:t>
      </w:r>
      <w:r>
        <w:fldChar w:fldCharType="begin"/>
      </w:r>
      <w:r>
        <w:instrText xml:space="preserve"> HYPERLINK \l "_Toc15396619" </w:instrText>
      </w:r>
      <w:r>
        <w:fldChar w:fldCharType="separate"/>
      </w:r>
      <w:r>
        <w:rPr>
          <w:rStyle w:val="18"/>
          <w:rFonts w:hint="eastAsia"/>
        </w:rPr>
        <w:t>收入支出决算总表</w:t>
      </w:r>
      <w:r>
        <w:tab/>
      </w:r>
      <w:r>
        <w:rPr>
          <w:rFonts w:hint="eastAsia"/>
          <w:lang w:val="en-US" w:eastAsia="zh-CN"/>
        </w:rPr>
        <w:t>5</w:t>
      </w:r>
      <w:r>
        <w:fldChar w:fldCharType="end"/>
      </w:r>
      <w:r>
        <w:rPr>
          <w:rFonts w:hint="eastAsia"/>
          <w:lang w:val="en-US" w:eastAsia="zh-CN"/>
        </w:rPr>
        <w:t>1</w:t>
      </w:r>
    </w:p>
    <w:p>
      <w:pPr>
        <w:pStyle w:val="12"/>
        <w:ind w:left="31680"/>
        <w:rPr>
          <w:rFonts w:hint="eastAsia" w:eastAsia="仿宋"/>
          <w:lang w:val="en-US" w:eastAsia="zh-CN"/>
        </w:rPr>
      </w:pPr>
      <w:r>
        <w:rPr>
          <w:rFonts w:hint="eastAsia"/>
        </w:rPr>
        <w:t>二、</w:t>
      </w:r>
      <w:r>
        <w:fldChar w:fldCharType="begin"/>
      </w:r>
      <w:r>
        <w:instrText xml:space="preserve"> HYPERLINK \l "_Toc15396620" </w:instrText>
      </w:r>
      <w:r>
        <w:fldChar w:fldCharType="separate"/>
      </w:r>
      <w:r>
        <w:rPr>
          <w:rStyle w:val="18"/>
          <w:rFonts w:hint="eastAsia"/>
        </w:rPr>
        <w:t>收入总表</w:t>
      </w:r>
      <w:r>
        <w:tab/>
      </w:r>
      <w:r>
        <w:rPr>
          <w:rFonts w:hint="eastAsia"/>
          <w:lang w:val="en-US" w:eastAsia="zh-CN"/>
        </w:rPr>
        <w:t>5</w:t>
      </w:r>
      <w:r>
        <w:fldChar w:fldCharType="end"/>
      </w:r>
      <w:r>
        <w:rPr>
          <w:rFonts w:hint="eastAsia"/>
          <w:lang w:val="en-US" w:eastAsia="zh-CN"/>
        </w:rPr>
        <w:t>1</w:t>
      </w:r>
    </w:p>
    <w:p>
      <w:pPr>
        <w:pStyle w:val="12"/>
        <w:ind w:left="31680"/>
        <w:rPr>
          <w:rFonts w:hint="eastAsia" w:eastAsia="仿宋"/>
          <w:lang w:val="en-US" w:eastAsia="zh-CN"/>
        </w:rPr>
      </w:pPr>
      <w:r>
        <w:rPr>
          <w:rFonts w:hint="eastAsia"/>
        </w:rPr>
        <w:t>三、</w:t>
      </w:r>
      <w:r>
        <w:fldChar w:fldCharType="begin"/>
      </w:r>
      <w:r>
        <w:instrText xml:space="preserve"> HYPERLINK \l "_Toc15396621" </w:instrText>
      </w:r>
      <w:r>
        <w:fldChar w:fldCharType="separate"/>
      </w:r>
      <w:r>
        <w:rPr>
          <w:rStyle w:val="18"/>
          <w:rFonts w:hint="eastAsia"/>
        </w:rPr>
        <w:t>支出总表</w:t>
      </w:r>
      <w:r>
        <w:tab/>
      </w:r>
      <w:r>
        <w:rPr>
          <w:rFonts w:hint="eastAsia"/>
          <w:lang w:val="en-US" w:eastAsia="zh-CN"/>
        </w:rPr>
        <w:t>5</w:t>
      </w:r>
      <w:r>
        <w:fldChar w:fldCharType="end"/>
      </w:r>
      <w:r>
        <w:rPr>
          <w:rFonts w:hint="eastAsia"/>
          <w:lang w:val="en-US" w:eastAsia="zh-CN"/>
        </w:rPr>
        <w:t>1</w:t>
      </w:r>
    </w:p>
    <w:p>
      <w:pPr>
        <w:pStyle w:val="12"/>
        <w:ind w:left="31680"/>
        <w:rPr>
          <w:rFonts w:hint="eastAsia" w:eastAsia="仿宋"/>
          <w:lang w:val="en-US" w:eastAsia="zh-CN"/>
        </w:rPr>
      </w:pPr>
      <w:r>
        <w:rPr>
          <w:rFonts w:hint="eastAsia"/>
        </w:rPr>
        <w:t>四、</w:t>
      </w:r>
      <w:r>
        <w:fldChar w:fldCharType="begin"/>
      </w:r>
      <w:r>
        <w:instrText xml:space="preserve"> HYPERLINK \l "_Toc15396622" </w:instrText>
      </w:r>
      <w:r>
        <w:fldChar w:fldCharType="separate"/>
      </w:r>
      <w:r>
        <w:rPr>
          <w:rStyle w:val="18"/>
          <w:rFonts w:hint="eastAsia"/>
        </w:rPr>
        <w:t>财政拨款收入支出决算总表</w:t>
      </w:r>
      <w:r>
        <w:tab/>
      </w:r>
      <w:r>
        <w:rPr>
          <w:rFonts w:hint="eastAsia"/>
          <w:lang w:val="en-US" w:eastAsia="zh-CN"/>
        </w:rPr>
        <w:t>5</w:t>
      </w:r>
      <w:r>
        <w:fldChar w:fldCharType="end"/>
      </w:r>
      <w:r>
        <w:rPr>
          <w:rFonts w:hint="eastAsia"/>
          <w:lang w:val="en-US" w:eastAsia="zh-CN"/>
        </w:rPr>
        <w:t>1</w:t>
      </w:r>
    </w:p>
    <w:p>
      <w:pPr>
        <w:pStyle w:val="12"/>
        <w:ind w:left="31680"/>
        <w:rPr>
          <w:rFonts w:hint="eastAsia" w:eastAsia="仿宋"/>
          <w:lang w:val="en-US" w:eastAsia="zh-CN"/>
        </w:rPr>
      </w:pPr>
      <w:r>
        <w:rPr>
          <w:rFonts w:hint="eastAsia"/>
        </w:rPr>
        <w:t>五、</w:t>
      </w:r>
      <w:r>
        <w:fldChar w:fldCharType="begin"/>
      </w:r>
      <w:r>
        <w:instrText xml:space="preserve"> HYPERLINK \l "_Toc15396623" </w:instrText>
      </w:r>
      <w:r>
        <w:fldChar w:fldCharType="separate"/>
      </w:r>
      <w:r>
        <w:rPr>
          <w:rFonts w:hint="eastAsia"/>
        </w:rPr>
        <w:t>财政拨款支出决算明细表（政府经济分类科目）</w:t>
      </w:r>
      <w:r>
        <w:tab/>
      </w:r>
      <w:r>
        <w:rPr>
          <w:rFonts w:hint="eastAsia"/>
          <w:lang w:val="en-US" w:eastAsia="zh-CN"/>
        </w:rPr>
        <w:t>5</w:t>
      </w:r>
      <w:r>
        <w:fldChar w:fldCharType="end"/>
      </w:r>
      <w:r>
        <w:rPr>
          <w:rFonts w:hint="eastAsia"/>
          <w:lang w:val="en-US" w:eastAsia="zh-CN"/>
        </w:rPr>
        <w:t>1</w:t>
      </w:r>
    </w:p>
    <w:p>
      <w:pPr>
        <w:pStyle w:val="12"/>
        <w:ind w:left="31680"/>
        <w:rPr>
          <w:rFonts w:hint="eastAsia" w:eastAsia="仿宋"/>
          <w:lang w:val="en-US" w:eastAsia="zh-CN"/>
        </w:rPr>
      </w:pPr>
      <w:r>
        <w:rPr>
          <w:rFonts w:hint="eastAsia"/>
        </w:rPr>
        <w:t>六、</w:t>
      </w:r>
      <w:r>
        <w:fldChar w:fldCharType="begin"/>
      </w:r>
      <w:r>
        <w:instrText xml:space="preserve"> HYPERLINK \l "_Toc15396624" </w:instrText>
      </w:r>
      <w:r>
        <w:fldChar w:fldCharType="separate"/>
      </w:r>
      <w:r>
        <w:rPr>
          <w:rStyle w:val="18"/>
          <w:rFonts w:hint="eastAsia"/>
        </w:rPr>
        <w:t>一般公共预算财政拨款支出决算表</w:t>
      </w:r>
      <w:r>
        <w:tab/>
      </w:r>
      <w:r>
        <w:rPr>
          <w:rFonts w:hint="eastAsia"/>
          <w:lang w:val="en-US" w:eastAsia="zh-CN"/>
        </w:rPr>
        <w:t>5</w:t>
      </w:r>
      <w:r>
        <w:fldChar w:fldCharType="end"/>
      </w:r>
      <w:r>
        <w:rPr>
          <w:rFonts w:hint="eastAsia"/>
          <w:lang w:val="en-US" w:eastAsia="zh-CN"/>
        </w:rPr>
        <w:t>1</w:t>
      </w:r>
    </w:p>
    <w:p>
      <w:pPr>
        <w:pStyle w:val="12"/>
        <w:ind w:left="31680"/>
        <w:rPr>
          <w:rFonts w:hint="eastAsia" w:eastAsia="仿宋"/>
          <w:lang w:val="en-US" w:eastAsia="zh-CN"/>
        </w:rPr>
      </w:pPr>
      <w:r>
        <w:rPr>
          <w:rFonts w:hint="eastAsia"/>
        </w:rPr>
        <w:t>七、</w:t>
      </w:r>
      <w:r>
        <w:fldChar w:fldCharType="begin"/>
      </w:r>
      <w:r>
        <w:instrText xml:space="preserve"> HYPERLINK \l "_Toc15396625" </w:instrText>
      </w:r>
      <w:r>
        <w:fldChar w:fldCharType="separate"/>
      </w:r>
      <w:r>
        <w:rPr>
          <w:rStyle w:val="18"/>
          <w:rFonts w:hint="eastAsia"/>
        </w:rPr>
        <w:t>一般公共预算财政拨款支出决算明细表</w:t>
      </w:r>
      <w:r>
        <w:tab/>
      </w:r>
      <w:r>
        <w:rPr>
          <w:rFonts w:hint="eastAsia"/>
          <w:lang w:val="en-US" w:eastAsia="zh-CN"/>
        </w:rPr>
        <w:t>5</w:t>
      </w:r>
      <w:r>
        <w:fldChar w:fldCharType="end"/>
      </w:r>
      <w:r>
        <w:rPr>
          <w:rFonts w:hint="eastAsia"/>
          <w:lang w:val="en-US" w:eastAsia="zh-CN"/>
        </w:rPr>
        <w:t>1</w:t>
      </w:r>
    </w:p>
    <w:p>
      <w:pPr>
        <w:pStyle w:val="12"/>
        <w:ind w:left="31680"/>
        <w:rPr>
          <w:rFonts w:hint="eastAsia" w:eastAsia="仿宋"/>
          <w:lang w:val="en-US" w:eastAsia="zh-CN"/>
        </w:rPr>
      </w:pPr>
      <w:r>
        <w:rPr>
          <w:rFonts w:hint="eastAsia"/>
        </w:rPr>
        <w:t>八、</w:t>
      </w:r>
      <w:r>
        <w:fldChar w:fldCharType="begin"/>
      </w:r>
      <w:r>
        <w:instrText xml:space="preserve"> HYPERLINK \l "_Toc15396626" </w:instrText>
      </w:r>
      <w:r>
        <w:fldChar w:fldCharType="separate"/>
      </w:r>
      <w:r>
        <w:rPr>
          <w:rStyle w:val="18"/>
          <w:rFonts w:hint="eastAsia"/>
        </w:rPr>
        <w:t>一般公共预算财政拨款基本支出决算表</w:t>
      </w:r>
      <w:r>
        <w:tab/>
      </w:r>
      <w:r>
        <w:rPr>
          <w:rFonts w:hint="eastAsia"/>
          <w:lang w:val="en-US" w:eastAsia="zh-CN"/>
        </w:rPr>
        <w:t>5</w:t>
      </w:r>
      <w:r>
        <w:fldChar w:fldCharType="end"/>
      </w:r>
      <w:r>
        <w:rPr>
          <w:rFonts w:hint="eastAsia"/>
          <w:lang w:val="en-US" w:eastAsia="zh-CN"/>
        </w:rPr>
        <w:t>1</w:t>
      </w:r>
    </w:p>
    <w:p>
      <w:pPr>
        <w:pStyle w:val="12"/>
        <w:ind w:left="31680"/>
      </w:pPr>
      <w:r>
        <w:rPr>
          <w:rFonts w:hint="eastAsia"/>
        </w:rPr>
        <w:t>九、</w:t>
      </w:r>
      <w:r>
        <w:fldChar w:fldCharType="begin"/>
      </w:r>
      <w:r>
        <w:instrText xml:space="preserve"> HYPERLINK \l "_Toc15396627" </w:instrText>
      </w:r>
      <w:r>
        <w:fldChar w:fldCharType="separate"/>
      </w:r>
      <w:r>
        <w:rPr>
          <w:rStyle w:val="18"/>
          <w:rFonts w:hint="eastAsia"/>
        </w:rPr>
        <w:t>一般公共预算财政拨款项目支出决算表</w:t>
      </w:r>
      <w:r>
        <w:tab/>
      </w:r>
      <w:r>
        <w:rPr>
          <w:rFonts w:hint="eastAsia"/>
          <w:lang w:val="en-US" w:eastAsia="zh-CN"/>
        </w:rPr>
        <w:t>51</w:t>
      </w:r>
      <w:r>
        <w:fldChar w:fldCharType="end"/>
      </w:r>
    </w:p>
    <w:p>
      <w:pPr>
        <w:pStyle w:val="12"/>
        <w:ind w:left="31680"/>
        <w:rPr>
          <w:rFonts w:hint="eastAsia" w:eastAsia="仿宋"/>
          <w:lang w:val="en-US" w:eastAsia="zh-CN"/>
        </w:rPr>
      </w:pPr>
      <w:r>
        <w:rPr>
          <w:rFonts w:hint="eastAsia"/>
        </w:rPr>
        <w:t>十、</w:t>
      </w:r>
      <w:r>
        <w:fldChar w:fldCharType="begin"/>
      </w:r>
      <w:r>
        <w:instrText xml:space="preserve"> HYPERLINK \l "_Toc15396628" </w:instrText>
      </w:r>
      <w:r>
        <w:fldChar w:fldCharType="separate"/>
      </w:r>
      <w:r>
        <w:rPr>
          <w:rStyle w:val="18"/>
          <w:rFonts w:hint="eastAsia"/>
        </w:rPr>
        <w:t>一般公共预算财政拨款“三公”经费支出决算表</w:t>
      </w:r>
      <w:r>
        <w:tab/>
      </w:r>
      <w:r>
        <w:rPr>
          <w:rFonts w:hint="eastAsia"/>
          <w:lang w:val="en-US" w:eastAsia="zh-CN"/>
        </w:rPr>
        <w:t>5</w:t>
      </w:r>
      <w:r>
        <w:fldChar w:fldCharType="end"/>
      </w:r>
      <w:r>
        <w:rPr>
          <w:rFonts w:hint="eastAsia"/>
          <w:lang w:val="en-US" w:eastAsia="zh-CN"/>
        </w:rPr>
        <w:t>1</w:t>
      </w:r>
    </w:p>
    <w:p>
      <w:pPr>
        <w:pStyle w:val="12"/>
        <w:ind w:left="31680"/>
      </w:pPr>
      <w:r>
        <w:rPr>
          <w:rFonts w:hint="eastAsia"/>
        </w:rPr>
        <w:t>十一、</w:t>
      </w:r>
      <w:r>
        <w:fldChar w:fldCharType="begin"/>
      </w:r>
      <w:r>
        <w:instrText xml:space="preserve"> HYPERLINK \l "_Toc15396629" </w:instrText>
      </w:r>
      <w:r>
        <w:fldChar w:fldCharType="separate"/>
      </w:r>
      <w:r>
        <w:rPr>
          <w:rStyle w:val="18"/>
          <w:rFonts w:hint="eastAsia"/>
        </w:rPr>
        <w:t>政府性基金预算财政拨款收入支出决算表</w:t>
      </w:r>
      <w:r>
        <w:tab/>
      </w:r>
      <w:r>
        <w:rPr>
          <w:rFonts w:hint="eastAsia"/>
          <w:lang w:val="en-US" w:eastAsia="zh-CN"/>
        </w:rPr>
        <w:t>51</w:t>
      </w:r>
      <w:r>
        <w:fldChar w:fldCharType="end"/>
      </w:r>
    </w:p>
    <w:p>
      <w:pPr>
        <w:pStyle w:val="12"/>
        <w:ind w:left="31680"/>
        <w:rPr>
          <w:rFonts w:hint="eastAsia" w:eastAsia="仿宋"/>
          <w:lang w:val="en-US" w:eastAsia="zh-CN"/>
        </w:rPr>
      </w:pPr>
      <w:r>
        <w:rPr>
          <w:rFonts w:hint="eastAsia"/>
        </w:rPr>
        <w:t>十二、</w:t>
      </w:r>
      <w:r>
        <w:fldChar w:fldCharType="begin"/>
      </w:r>
      <w:r>
        <w:instrText xml:space="preserve"> HYPERLINK \l "_Toc15396630" </w:instrText>
      </w:r>
      <w:r>
        <w:fldChar w:fldCharType="separate"/>
      </w:r>
      <w:r>
        <w:rPr>
          <w:rStyle w:val="18"/>
          <w:rFonts w:hint="eastAsia"/>
        </w:rPr>
        <w:t>政府性基金预算财政拨款“三公”经费支出决算表</w:t>
      </w:r>
      <w:r>
        <w:tab/>
      </w:r>
      <w:r>
        <w:rPr>
          <w:rFonts w:hint="eastAsia"/>
          <w:lang w:val="en-US" w:eastAsia="zh-CN"/>
        </w:rPr>
        <w:t>5</w:t>
      </w:r>
      <w:r>
        <w:fldChar w:fldCharType="end"/>
      </w:r>
      <w:r>
        <w:rPr>
          <w:rFonts w:hint="eastAsia"/>
          <w:lang w:val="en-US" w:eastAsia="zh-CN"/>
        </w:rPr>
        <w:t>1</w:t>
      </w:r>
    </w:p>
    <w:p>
      <w:pPr>
        <w:pStyle w:val="12"/>
        <w:ind w:left="31680"/>
      </w:pPr>
      <w:r>
        <w:rPr>
          <w:rFonts w:hint="eastAsia"/>
        </w:rPr>
        <w:t>十三、</w:t>
      </w:r>
      <w:r>
        <w:fldChar w:fldCharType="begin"/>
      </w:r>
      <w:r>
        <w:instrText xml:space="preserve"> HYPERLINK \l "_Toc15396631" </w:instrText>
      </w:r>
      <w:r>
        <w:fldChar w:fldCharType="separate"/>
      </w:r>
      <w:r>
        <w:rPr>
          <w:rStyle w:val="18"/>
          <w:rFonts w:hint="eastAsia"/>
        </w:rPr>
        <w:t>国有资本经营预算支出决算表</w:t>
      </w:r>
      <w:r>
        <w:tab/>
      </w:r>
      <w:r>
        <w:rPr>
          <w:rFonts w:hint="eastAsia"/>
          <w:lang w:val="en-US" w:eastAsia="zh-CN"/>
        </w:rPr>
        <w:t>51</w:t>
      </w:r>
      <w:r>
        <w:fldChar w:fldCharType="end"/>
      </w:r>
    </w:p>
    <w:p/>
    <w:p>
      <w:pPr>
        <w:pStyle w:val="2"/>
      </w:pPr>
    </w:p>
    <w:p/>
    <w:p>
      <w:pPr>
        <w:widowControl/>
        <w:jc w:val="left"/>
        <w:rPr>
          <w:rFonts w:ascii="仿宋" w:hAnsi="仿宋" w:eastAsia="仿宋"/>
          <w:color w:val="000000"/>
          <w:sz w:val="24"/>
        </w:rPr>
      </w:pPr>
      <w:r>
        <w:rPr>
          <w:rFonts w:ascii="黑体" w:hAnsi="黑体" w:eastAsia="黑体"/>
          <w:color w:val="000000"/>
          <w:sz w:val="48"/>
          <w:szCs w:val="48"/>
        </w:rPr>
        <w:fldChar w:fldCharType="end"/>
      </w:r>
    </w:p>
    <w:p>
      <w:pPr>
        <w:widowControl/>
        <w:jc w:val="left"/>
        <w:rPr>
          <w:rFonts w:ascii="黑体" w:hAnsi="黑体" w:eastAsia="黑体"/>
          <w:bCs/>
          <w:kern w:val="44"/>
          <w:sz w:val="44"/>
          <w:szCs w:val="44"/>
        </w:rPr>
      </w:pPr>
      <w:bookmarkStart w:id="12" w:name="_Toc15396599"/>
      <w:bookmarkStart w:id="13" w:name="_Toc15377196"/>
    </w:p>
    <w:p>
      <w:pPr>
        <w:pStyle w:val="2"/>
        <w:jc w:val="center"/>
        <w:rPr>
          <w:rStyle w:val="19"/>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9"/>
          <w:rFonts w:hint="eastAsia" w:ascii="黑体" w:hAnsi="黑体" w:eastAsia="黑体"/>
          <w:b w:val="0"/>
          <w:bCs w:val="0"/>
        </w:rPr>
        <w:t>部门概况</w:t>
      </w:r>
      <w:bookmarkEnd w:id="12"/>
      <w:bookmarkEnd w:id="13"/>
    </w:p>
    <w:p>
      <w:pPr>
        <w:pStyle w:val="3"/>
        <w:rPr>
          <w:rStyle w:val="20"/>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0"/>
          <w:rFonts w:hint="eastAsia" w:ascii="黑体" w:hAnsi="黑体" w:eastAsia="黑体"/>
          <w:b w:val="0"/>
          <w:bCs w:val="0"/>
        </w:rPr>
        <w:t>本职能及主要工作</w:t>
      </w:r>
      <w:bookmarkEnd w:id="14"/>
      <w:bookmarkEnd w:id="15"/>
    </w:p>
    <w:p>
      <w:pPr>
        <w:spacing w:line="550" w:lineRule="exact"/>
        <w:ind w:firstLine="480" w:firstLineChars="150"/>
        <w:rPr>
          <w:rFonts w:hint="eastAsia" w:ascii="仿宋_GB2312" w:hAnsi="仿宋_GB2312" w:eastAsia="仿宋_GB2312" w:cs="仿宋_GB2312"/>
          <w:bCs/>
          <w:color w:val="000000"/>
          <w:sz w:val="32"/>
          <w:szCs w:val="32"/>
        </w:rPr>
      </w:pPr>
      <w:bookmarkStart w:id="16" w:name="_Toc15378445"/>
      <w:bookmarkStart w:id="17" w:name="_Toc15377198"/>
      <w:r>
        <w:rPr>
          <w:rFonts w:hint="eastAsia" w:ascii="仿宋_GB2312" w:hAnsi="仿宋_GB2312" w:eastAsia="仿宋_GB2312" w:cs="仿宋_GB2312"/>
          <w:bCs/>
          <w:color w:val="000000"/>
          <w:sz w:val="32"/>
          <w:szCs w:val="32"/>
        </w:rPr>
        <w:t>（一）</w:t>
      </w:r>
      <w:r>
        <w:rPr>
          <w:rFonts w:hint="eastAsia" w:ascii="仿宋_GB2312" w:hAnsi="仿宋_GB2312" w:eastAsia="仿宋_GB2312" w:cs="仿宋_GB2312"/>
          <w:b w:val="0"/>
          <w:bCs/>
          <w:color w:val="000000"/>
          <w:spacing w:val="-12"/>
          <w:kern w:val="0"/>
          <w:sz w:val="32"/>
          <w:szCs w:val="32"/>
        </w:rPr>
        <w:t>遂宁市卫生和计划生育委员会</w:t>
      </w:r>
      <w:r>
        <w:rPr>
          <w:rFonts w:hint="eastAsia" w:ascii="仿宋_GB2312" w:hAnsi="仿宋_GB2312" w:eastAsia="仿宋_GB2312" w:cs="仿宋_GB2312"/>
          <w:b w:val="0"/>
          <w:bCs/>
          <w:color w:val="000000"/>
          <w:sz w:val="32"/>
          <w:szCs w:val="32"/>
        </w:rPr>
        <w:t>主要职能</w:t>
      </w:r>
      <w:r>
        <w:rPr>
          <w:rFonts w:hint="eastAsia" w:ascii="仿宋_GB2312" w:hAnsi="仿宋_GB2312" w:eastAsia="仿宋_GB2312" w:cs="仿宋_GB2312"/>
          <w:bCs/>
          <w:color w:val="000000"/>
          <w:sz w:val="32"/>
          <w:szCs w:val="32"/>
        </w:rPr>
        <w:t>。</w:t>
      </w:r>
      <w:bookmarkEnd w:id="16"/>
      <w:bookmarkEnd w:id="17"/>
      <w:bookmarkStart w:id="18" w:name="_Toc15377199"/>
      <w:bookmarkStart w:id="19" w:name="_Toc15378446"/>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关于卫生健康工作的方针、政策与法律、法规以及市委、市政府关于卫生健康方面的决策部署，负责起草并发布卫生健康发展的地方规范性文件，负责本系统、本部门依法行政工作，落实行政执法责任制、执行卫生健康标准与技术规范，统筹规划全市卫生健康服务资源配置，指导全市卫生健康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负责制定全市疾病预防控制规划、免疫规划、严重危害人民健康的公共卫生问题的干预措施并组织实施；根据国家检疫传染病和监测传染病目录，制定全市卫生应急和紧急医学救援预案、突发公共卫生事件监测和风险评估计划，组织和指导全市突发公共卫生事件预防控制和各类突发公共事件的医疗卫生救援，发布法定报告传染病疫情信息、突发公共卫生事件应急处置信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完善卫生健康综合监督执法体系，规范行政执法行为。负责实施职责范围内的职业卫生、放射卫生、环境卫生、学校卫生的监督管理，负责公共场所和饮用水的卫生安全监督管理，负责传染病防治的监督。组织实施食品安全风险监测和食品安全标准的宣传，开展食品安全企业标准备案，为食源性疾病及与食品安全事故有关的流行病学调查提供技术支持。监督检查有关法律法规和政策措施的落实，组织查处重大违法行为。监督落实计划生育一票否决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4.负责组织制定并实施基层卫生和妇幼卫生、计划生育服务发展规划和政策措施，指导全市基层卫生和妇幼卫生、计划生育服务体系建设，推进基本公共卫生健康服务均等化，完善基层运行新机制和乡村医生管理制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5.负责全市医疗机构和医疗服务全行业管理，监督医疗机构及其医疗服务、医疗技术、医疗质量、医疗安全以及采供血机构管理的规范、标准实施，会同有关部门贯彻执行国家卫生健康专业技术人员准入、资格标准，实施卫生健康专业技术人员执业规则和服务规范，建立医疗服务评价和监督管理体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6.负责建立公益性导向的绩效考核和评价运行机制，推进和谐医患关系建设，提出医疗服务和药品价格政策有关建议。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7.贯彻落实国家药物政策和国家基本药物制度，执行国家药品法典、国家基本药物目录和省补充目录，制订完善基本药物采购、配送、使用的政策措施。协调相关部门提出国家、省基本药物目录生产的增补和鼓励扶持政策建议。      </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组织实施促进全市出生人口性别平衡的政策措施，组织监测计划生育发展动态，负责全市计划生育相关数据采集和分析研究，提出发布计划生育安全预警预报信息建议，制定计划生育技术服务管理制度并监督实施，制定优生优育和提高出生人口素质的政策措施并组织实施，推动实施计划生育生殖健康促进计划，降低出生缺陷人口数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9.组织建立计划生育利益导向、计划生育特殊困难家庭扶助和促进计划生育家庭发展等机制，负责协调推进有关部门、群众团体履行计划生育工作相关职责，建立与经济社会发展政策的衔接机制，提出稳定低生育水平政策措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10.制定流动人口计划生育服务管理制度并组织落实，推动建立流动人口卫生健康信息共享与公共服务工作机制。</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11.组织制定全市卫生健康人才发展规划，指导卫生健康人才队伍建设，加强全科医生等急需紧缺专业人才培养，贯彻落实国家住院医师和专科医师规范化培训制度。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12.组织制定全市卫生健康科技发展规划，组织实施卫生健康相关科研项目，参与制定医学教育发展规划，协同指导院校医学教育和计划生育教育，组织指导实施毕业后医学教育和继续医学教育。</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13.负责卫生健康宣传、健康教育、健康促进和信息化建设等工作，依法组织实施统计调查，参与全市人口基础信息库建设，根据国家、省要求，组织卫生健康国际交流合作与卫生援外工作。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14.制定全市中医药中长期发展规划，并纳入卫生健康事业发展总体规划和战略目标。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承担市爱国卫生运动委员会、市政府防治艾滋病工作委员会、市重大传染病防治工作委员会、市政府地方病防治领导小组、市无偿献血领导小组、市人口和计划生育领导小组、市干部保健委员会的日常具体工作。</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16.承担市政府公布的有关行政审批事项。</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17.承办市政府交办的其他事项。</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以上职能简介，将在机构改革完成后作相应调整。</w:t>
      </w:r>
    </w:p>
    <w:p>
      <w:pPr>
        <w:widowControl/>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（二）201</w:t>
      </w:r>
      <w:r>
        <w:rPr>
          <w:rFonts w:hint="eastAsia" w:ascii="仿宋_GB2312" w:hAnsi="仿宋_GB2312" w:eastAsia="仿宋_GB2312" w:cs="仿宋_GB2312"/>
          <w:bCs/>
          <w:color w:val="000000"/>
          <w:sz w:val="32"/>
          <w:szCs w:val="32"/>
          <w:lang w:val="en-US" w:eastAsia="zh-CN"/>
        </w:rPr>
        <w:t>9</w:t>
      </w:r>
      <w:r>
        <w:rPr>
          <w:rFonts w:hint="eastAsia" w:ascii="仿宋_GB2312" w:hAnsi="仿宋_GB2312" w:eastAsia="仿宋_GB2312" w:cs="仿宋_GB2312"/>
          <w:bCs/>
          <w:color w:val="000000"/>
          <w:sz w:val="32"/>
          <w:szCs w:val="32"/>
        </w:rPr>
        <w:t>年重点工作完成情况。</w:t>
      </w:r>
      <w:bookmarkEnd w:id="18"/>
      <w:bookmarkEnd w:id="19"/>
    </w:p>
    <w:p>
      <w:pPr>
        <w:spacing w:line="620" w:lineRule="exact"/>
        <w:ind w:firstLine="645"/>
        <w:jc w:val="left"/>
        <w:rPr>
          <w:rFonts w:hint="eastAsia" w:ascii="仿宋_GB2312" w:hAnsi="仿宋_GB2312" w:eastAsia="仿宋_GB2312" w:cs="仿宋_GB2312"/>
          <w:sz w:val="32"/>
          <w:szCs w:val="32"/>
        </w:rPr>
      </w:pPr>
      <w:bookmarkStart w:id="20" w:name="_Toc15377200"/>
      <w:bookmarkStart w:id="21" w:name="_Toc15396601"/>
      <w:r>
        <w:rPr>
          <w:rFonts w:hint="eastAsia" w:ascii="楷体_GB2312" w:hAnsi="楷体_GB2312" w:eastAsia="楷体_GB2312" w:cs="楷体_GB2312"/>
          <w:b/>
          <w:bCs/>
          <w:sz w:val="32"/>
          <w:szCs w:val="32"/>
        </w:rPr>
        <w:t>（一）医药卫生体制改革不断深化。</w:t>
      </w:r>
      <w:r>
        <w:rPr>
          <w:rFonts w:hint="eastAsia" w:ascii="黑体" w:hAnsi="黑体" w:eastAsia="黑体" w:cs="黑体"/>
          <w:sz w:val="32"/>
          <w:szCs w:val="32"/>
        </w:rPr>
        <w:t>一是稳步推进公立医院综合改革。</w:t>
      </w:r>
      <w:r>
        <w:rPr>
          <w:rFonts w:hint="eastAsia" w:ascii="仿宋_GB2312" w:hAnsi="仿宋_GB2312" w:eastAsia="仿宋_GB2312" w:cs="仿宋_GB2312"/>
          <w:sz w:val="32"/>
          <w:szCs w:val="32"/>
        </w:rPr>
        <w:t>启动三级公立医院绩效考核，16个专科进入省内前10名。全市组建各类医联体34个，组建家庭医生签约服务团队900余个，城乡居民常住人口签约率达53%。去年7月30日，我市被确定为全国城市医疗联合体建设试点城市。市委邵革军书记作出肯定批示：被确定为全国试点市，值得充分肯定和祝贺！这表明我市前期工作有基础、有特色、有成效。试点工作任务艰巨，要创造“遂宁经验”，还需从体制机制、管理模式、政策保障等方面不断创新，还要破解当前的问题和短板。</w:t>
      </w:r>
      <w:r>
        <w:rPr>
          <w:rFonts w:hint="eastAsia" w:ascii="黑体" w:hAnsi="黑体" w:eastAsia="黑体" w:cs="黑体"/>
          <w:sz w:val="32"/>
          <w:szCs w:val="32"/>
        </w:rPr>
        <w:t>二是强化要素支撑保障。</w:t>
      </w:r>
      <w:r>
        <w:rPr>
          <w:rFonts w:hint="eastAsia" w:ascii="仿宋_GB2312" w:hAnsi="仿宋_GB2312" w:eastAsia="仿宋_GB2312" w:cs="仿宋_GB2312"/>
          <w:sz w:val="32"/>
          <w:szCs w:val="32"/>
        </w:rPr>
        <w:t>依托“遂州英才”揽才行动，引进各类人才219人，新增省级重点专科（学科）7个，累计争取中省项目资金1.4亿元，市中心医院健康服务产业基地、市一医院高新院区等重点项目建设有序推进。安居区中医院和妇幼保健院、蓬溪县人民医院整体搬迁至新院区并正式开诊，“健康遂宁·智慧医疗”综合业务应用平台系统已在全市推广应用。</w:t>
      </w:r>
      <w:r>
        <w:rPr>
          <w:rFonts w:hint="eastAsia" w:ascii="黑体" w:hAnsi="黑体" w:eastAsia="黑体" w:cs="黑体"/>
          <w:sz w:val="32"/>
          <w:szCs w:val="32"/>
        </w:rPr>
        <w:t>三是加强行业综合监管。</w:t>
      </w:r>
      <w:r>
        <w:rPr>
          <w:rFonts w:hint="eastAsia" w:ascii="仿宋_GB2312" w:hAnsi="仿宋_GB2312" w:eastAsia="仿宋_GB2312" w:cs="仿宋_GB2312"/>
          <w:sz w:val="32"/>
          <w:szCs w:val="32"/>
        </w:rPr>
        <w:t>利用医疗“三监管”平台，加强对医疗机构、医务人员、医疗行为的监管，查实不合理医疗行为780例，对涉及的3家医疗机构共计47名医务人员进行责任追究。</w:t>
      </w:r>
    </w:p>
    <w:p>
      <w:pPr>
        <w:spacing w:line="620"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（二）健康扶贫头号工程扎实推进。</w:t>
      </w:r>
      <w:r>
        <w:rPr>
          <w:rFonts w:hint="eastAsia" w:ascii="黑体" w:hAnsi="黑体" w:eastAsia="黑体" w:cs="黑体"/>
          <w:sz w:val="32"/>
          <w:szCs w:val="32"/>
        </w:rPr>
        <w:t>一是深化医疗救助扶持行动。</w:t>
      </w:r>
      <w:r>
        <w:rPr>
          <w:rFonts w:hint="eastAsia" w:ascii="仿宋_GB2312" w:hAnsi="仿宋_GB2312" w:eastAsia="仿宋_GB2312" w:cs="仿宋_GB2312"/>
          <w:sz w:val="32"/>
          <w:szCs w:val="32"/>
        </w:rPr>
        <w:t>全市建档立卡贫困人口参加居民医保完成目标任务100%，县域内住院医疗费用个人支付控制在10%以内。全市卫生扶贫救助基金累计支出3410万元，救助23509名贫困人口。</w:t>
      </w:r>
      <w:r>
        <w:rPr>
          <w:rFonts w:hint="eastAsia" w:ascii="黑体" w:hAnsi="黑体" w:eastAsia="黑体" w:cs="黑体"/>
          <w:sz w:val="32"/>
          <w:szCs w:val="32"/>
        </w:rPr>
        <w:t>二是深化“公共卫生保障行动”。</w:t>
      </w:r>
      <w:r>
        <w:rPr>
          <w:rFonts w:hint="eastAsia" w:ascii="仿宋_GB2312" w:hAnsi="仿宋_GB2312" w:eastAsia="仿宋_GB2312" w:cs="仿宋_GB2312"/>
          <w:sz w:val="32"/>
          <w:szCs w:val="32"/>
        </w:rPr>
        <w:t>累计完成贫困人口免费健康体检服务16万余人。在2019年四川省“优质服务基层行”活动中，我市推荐机构标准数量排名全省第一，合格以上机构数、基本标准达标数占比均排名全省第二。</w:t>
      </w:r>
      <w:r>
        <w:rPr>
          <w:rFonts w:hint="eastAsia" w:ascii="黑体" w:hAnsi="黑体" w:eastAsia="黑体" w:cs="黑体"/>
          <w:sz w:val="32"/>
          <w:szCs w:val="32"/>
        </w:rPr>
        <w:t>三是深化“医疗能力提升行动”。</w:t>
      </w:r>
      <w:r>
        <w:rPr>
          <w:rFonts w:hint="eastAsia" w:ascii="仿宋_GB2312" w:hAnsi="仿宋_GB2312" w:eastAsia="仿宋_GB2312" w:cs="仿宋_GB2312"/>
          <w:sz w:val="32"/>
          <w:szCs w:val="32"/>
        </w:rPr>
        <w:t>全国首创“联村卫生室”已建成25个，在建5个。组织开展服务返乡农民工健康“十百千万”活动，对4万余名农民工和农村群众开展义诊，为3.5万余名返乡农民工建立了个人健康档案。市卫生健康委被市委市政府评为脱贫攻坚先进集体。</w:t>
      </w:r>
    </w:p>
    <w:p>
      <w:pPr>
        <w:spacing w:line="620"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（三）公共卫生服务水平不断提升。</w:t>
      </w:r>
      <w:r>
        <w:rPr>
          <w:rFonts w:hint="eastAsia" w:ascii="黑体" w:hAnsi="黑体" w:eastAsia="黑体" w:cs="黑体"/>
          <w:sz w:val="32"/>
          <w:szCs w:val="32"/>
        </w:rPr>
        <w:t>一是推进重大疾病、传染病防控工作。</w:t>
      </w:r>
      <w:r>
        <w:rPr>
          <w:rFonts w:hint="eastAsia" w:ascii="仿宋_GB2312" w:hAnsi="仿宋_GB2312" w:eastAsia="仿宋_GB2312" w:cs="仿宋_GB2312"/>
          <w:sz w:val="32"/>
          <w:szCs w:val="32"/>
        </w:rPr>
        <w:t>艾滋病治疗覆盖率达93.17%，儿童免疫规划疫苗接种率达95.74%。射洪市疾控中心、大英县疾控中心、蓬溪县疾控中心实现了提档升级。</w:t>
      </w:r>
      <w:r>
        <w:rPr>
          <w:rFonts w:hint="eastAsia" w:ascii="黑体" w:hAnsi="黑体" w:eastAsia="黑体" w:cs="黑体"/>
          <w:sz w:val="32"/>
          <w:szCs w:val="32"/>
        </w:rPr>
        <w:t>二是推进妇幼保健工作。</w:t>
      </w:r>
      <w:r>
        <w:rPr>
          <w:rFonts w:hint="eastAsia" w:ascii="仿宋_GB2312" w:hAnsi="仿宋_GB2312" w:eastAsia="仿宋_GB2312" w:cs="仿宋_GB2312"/>
          <w:sz w:val="32"/>
          <w:szCs w:val="32"/>
        </w:rPr>
        <w:t>全市孕产妇死亡率降至13.8/10万，婴儿死亡率降至2.72‰，孕、产妇孕早期检测率均达97%，成功处置原射洪市民营医院违规出具《出生医学证明》窝案案件，吊销了涉案机构《医疗机构执业许可证》，对相关涉案人员吊销了《医师执业证书》。</w:t>
      </w:r>
      <w:r>
        <w:rPr>
          <w:rFonts w:hint="eastAsia" w:ascii="黑体" w:hAnsi="黑体" w:eastAsia="黑体" w:cs="黑体"/>
          <w:sz w:val="32"/>
          <w:szCs w:val="32"/>
        </w:rPr>
        <w:t>三是提升卫生监督执法水平。</w:t>
      </w:r>
      <w:r>
        <w:rPr>
          <w:rFonts w:hint="eastAsia" w:ascii="仿宋_GB2312" w:hAnsi="仿宋_GB2312" w:eastAsia="仿宋_GB2312" w:cs="仿宋_GB2312"/>
          <w:sz w:val="32"/>
          <w:szCs w:val="32"/>
        </w:rPr>
        <w:t>稳步推进监督执法全过程记录，开展执法案例评查,扎实开展“双随机一公开”监督抽检，随机抽检监督单位548家。加大监督执法力度，办理各类卫生行政处罚案件322件。</w:t>
      </w:r>
      <w:r>
        <w:rPr>
          <w:rFonts w:hint="eastAsia" w:ascii="黑体" w:hAnsi="黑体" w:eastAsia="黑体" w:cs="黑体"/>
          <w:sz w:val="32"/>
          <w:szCs w:val="32"/>
        </w:rPr>
        <w:t>四是强化职业健康监管。</w:t>
      </w:r>
      <w:r>
        <w:rPr>
          <w:rFonts w:hint="eastAsia" w:ascii="仿宋_GB2312" w:hAnsi="仿宋_GB2312" w:eastAsia="仿宋_GB2312" w:cs="仿宋_GB2312"/>
          <w:sz w:val="32"/>
          <w:szCs w:val="32"/>
        </w:rPr>
        <w:t>完成工作场所职业病危害因素监测150家，重点职业病监测37例，辐射防护与放射性职业病监测12家。四川光大节能环保（遂宁）投资有限公司成功创建省级职业健康示范企业。</w:t>
      </w:r>
      <w:r>
        <w:rPr>
          <w:rFonts w:hint="eastAsia" w:ascii="黑体" w:hAnsi="黑体" w:eastAsia="黑体" w:cs="黑体"/>
          <w:sz w:val="32"/>
          <w:szCs w:val="32"/>
        </w:rPr>
        <w:t>五是扎实开展新时期爱国卫生运动。</w:t>
      </w:r>
      <w:r>
        <w:rPr>
          <w:rFonts w:hint="eastAsia" w:ascii="仿宋_GB2312" w:hAnsi="仿宋_GB2312" w:eastAsia="仿宋_GB2312" w:cs="仿宋_GB2312"/>
          <w:sz w:val="32"/>
          <w:szCs w:val="32"/>
        </w:rPr>
        <w:t>圆满完成国家卫生城市第三轮复审工作，新创国家卫生乡镇4个，大英县顺利通过省级卫生县城复审。创新开展农村人居环境整治“三千三大”活动，四川电视台新闻报道。</w:t>
      </w:r>
      <w:r>
        <w:rPr>
          <w:rFonts w:hint="eastAsia" w:ascii="黑体" w:hAnsi="黑体" w:eastAsia="黑体" w:cs="黑体"/>
          <w:sz w:val="32"/>
          <w:szCs w:val="32"/>
        </w:rPr>
        <w:t>六是抓好无偿献血工作。</w:t>
      </w:r>
      <w:r>
        <w:rPr>
          <w:rFonts w:hint="eastAsia" w:ascii="仿宋_GB2312" w:hAnsi="仿宋_GB2312" w:eastAsia="仿宋_GB2312" w:cs="仿宋_GB2312"/>
          <w:sz w:val="32"/>
          <w:szCs w:val="32"/>
        </w:rPr>
        <w:t>联合自贡、内江、资阳血站开展质量体系联合内审。全年累计采集全血25665人次，同比增长16.83%；千人口献血率8.15‰，同比增长18.29%。</w:t>
      </w:r>
    </w:p>
    <w:p>
      <w:pPr>
        <w:spacing w:line="620"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（四）中医药事业产业传承发展。</w:t>
      </w:r>
      <w:r>
        <w:rPr>
          <w:rFonts w:hint="eastAsia" w:ascii="仿宋_GB2312" w:hAnsi="仿宋_GB2312" w:eastAsia="仿宋_GB2312" w:cs="仿宋_GB2312"/>
          <w:sz w:val="32"/>
          <w:szCs w:val="32"/>
        </w:rPr>
        <w:t>遂宁市中医院入选省级中医医疗区域中心建设项目，连续四年获评全国百强中医院。组织开展中医经典“诵读考用”竞赛，获全省团体三等奖，制发《遂宁市中药材产业发展规划（2018-2025）》，全市发展中药材种植9.8万余亩，总产量5.23万吨，总产值5.65亿元，川白芷、川射干列入全省重点中药材种植基地建设项目。2019年，市卫生健康委在全省中医系统领导干部读书班上作大会交流发言。</w:t>
      </w:r>
    </w:p>
    <w:p>
      <w:pPr>
        <w:spacing w:line="620"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（五）人口问题治理能力不断提高。</w:t>
      </w:r>
      <w:r>
        <w:rPr>
          <w:rFonts w:hint="eastAsia" w:ascii="仿宋_GB2312" w:hAnsi="仿宋_GB2312" w:eastAsia="仿宋_GB2312" w:cs="仿宋_GB2312"/>
          <w:sz w:val="32"/>
          <w:szCs w:val="32"/>
        </w:rPr>
        <w:t>符合政策生育率99.10%，兑现奖励扶助、特别扶助对象35290人。推广“互联网+药具发放服务”模式，实现了“全域覆盖、全市打通、全网共享、全时可用”。启动并推开全市0—3岁托育服务试点工作，建立推广智慧健康养老公共服务平台，为贫困村和试点社区60岁以上老年人提供便捷服务。船山区桂花医养中心成功入选“全国医养结合典型经验”名单。</w:t>
      </w:r>
    </w:p>
    <w:p>
      <w:pPr>
        <w:spacing w:line="620"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（六）抓实抓好主题教育。</w:t>
      </w:r>
      <w:r>
        <w:rPr>
          <w:rFonts w:hint="eastAsia" w:ascii="仿宋_GB2312" w:hAnsi="仿宋_GB2312" w:eastAsia="仿宋_GB2312" w:cs="仿宋_GB2312"/>
          <w:sz w:val="32"/>
          <w:szCs w:val="32"/>
        </w:rPr>
        <w:t>狠抓意识形态工作，将群众反映强烈的“市城区大型医院在节假日和夜间时段值班医生少、病人候诊时间较长问题”等问题纳入专项整治，与检视发现问题和群众反馈意见同步开展整改。2019年，市卫生健康委在省卫健委“不忘初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牢记使命”主题教育总结交流会上作大会交流发言。革军书记在全市“不忘初心、牢记使命”主题教育总结大会上指出：“市卫生健康委对医疗机构开展专项检查，推行“节假日完全门诊”，看病贵、看病难问题得到有效缓解”。省委第三巡回指导组底瑜组长在全市总结大会讲话中也给予了“遂宁切实解决节假日群众看病难问题，以问题整改提升群众获得感、幸福感”的肯定表扬。</w:t>
      </w:r>
    </w:p>
    <w:p>
      <w:pPr>
        <w:pStyle w:val="3"/>
        <w:rPr>
          <w:rStyle w:val="20"/>
          <w:b w:val="0"/>
          <w:bCs w:val="0"/>
        </w:rPr>
      </w:pPr>
      <w:r>
        <w:rPr>
          <w:rFonts w:hint="eastAsia" w:ascii="黑体" w:eastAsia="黑体"/>
          <w:b w:val="0"/>
          <w:color w:val="000000"/>
        </w:rPr>
        <w:t>二、</w:t>
      </w:r>
      <w:r>
        <w:rPr>
          <w:rFonts w:hint="eastAsia" w:ascii="黑体" w:hAnsi="黑体" w:eastAsia="黑体"/>
          <w:b w:val="0"/>
          <w:color w:val="000000"/>
        </w:rPr>
        <w:t>机</w:t>
      </w:r>
      <w:r>
        <w:rPr>
          <w:rStyle w:val="20"/>
          <w:rFonts w:hint="eastAsia" w:ascii="黑体" w:hAnsi="黑体" w:eastAsia="黑体"/>
          <w:b w:val="0"/>
          <w:bCs w:val="0"/>
        </w:rPr>
        <w:t>构设置</w:t>
      </w:r>
      <w:bookmarkEnd w:id="20"/>
      <w:bookmarkEnd w:id="21"/>
    </w:p>
    <w:p>
      <w:pPr>
        <w:pStyle w:val="5"/>
        <w:spacing w:before="72" w:line="600" w:lineRule="exact"/>
        <w:ind w:firstLine="672" w:firstLineChars="210"/>
        <w:rPr>
          <w:rFonts w:ascii="仿宋" w:hAnsi="仿宋" w:eastAsia="仿宋"/>
          <w:color w:val="000000"/>
          <w:sz w:val="32"/>
          <w:szCs w:val="32"/>
        </w:rPr>
      </w:pPr>
      <w:r>
        <w:rPr>
          <w:rFonts w:hint="eastAsia"/>
          <w:sz w:val="32"/>
          <w:szCs w:val="32"/>
        </w:rPr>
        <w:t>市卫生健康委下属二级预算单位12个，其中参照公务员法</w:t>
      </w:r>
      <w:r>
        <w:rPr>
          <w:rFonts w:hint="eastAsia"/>
          <w:sz w:val="32"/>
          <w:szCs w:val="32"/>
          <w:highlight w:val="none"/>
        </w:rPr>
        <w:t>管理的事业单位2个，其他事业单位10个。</w:t>
      </w:r>
      <w:r>
        <w:rPr>
          <w:rFonts w:hint="eastAsia" w:ascii="仿宋" w:hAnsi="仿宋" w:eastAsia="仿宋"/>
          <w:color w:val="000000"/>
          <w:sz w:val="32"/>
          <w:szCs w:val="32"/>
        </w:rPr>
        <w:t>纳入</w:t>
      </w:r>
      <w:r>
        <w:rPr>
          <w:rFonts w:hint="eastAsia" w:ascii="仿宋_GB2312" w:hAnsi="仿宋_GB2312" w:eastAsia="仿宋_GB2312" w:cs="仿宋_GB2312"/>
          <w:sz w:val="32"/>
          <w:szCs w:val="32"/>
        </w:rPr>
        <w:t>市卫</w:t>
      </w:r>
      <w:r>
        <w:rPr>
          <w:rFonts w:hint="eastAsia" w:hAnsi="仿宋_GB2312" w:cs="仿宋_GB2312"/>
          <w:sz w:val="32"/>
          <w:szCs w:val="32"/>
          <w:lang w:eastAsia="zh-CN"/>
        </w:rPr>
        <w:t>健</w:t>
      </w:r>
      <w:r>
        <w:rPr>
          <w:rFonts w:hint="eastAsia" w:ascii="仿宋_GB2312" w:hAnsi="仿宋_GB2312" w:eastAsia="仿宋_GB2312" w:cs="仿宋_GB2312"/>
          <w:sz w:val="32"/>
          <w:szCs w:val="32"/>
        </w:rPr>
        <w:t>委</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年度部门决算编制范围的二级预算单位包括：</w:t>
      </w:r>
    </w:p>
    <w:p>
      <w:pPr>
        <w:pStyle w:val="5"/>
        <w:numPr>
          <w:ilvl w:val="0"/>
          <w:numId w:val="1"/>
        </w:numPr>
        <w:adjustRightInd w:val="0"/>
        <w:snapToGrid w:val="0"/>
        <w:spacing w:before="93" w:line="600" w:lineRule="exact"/>
        <w:outlineLvl w:val="2"/>
        <w:rPr>
          <w:rFonts w:ascii="仿宋" w:hAnsi="仿宋" w:eastAsia="仿宋"/>
          <w:b w:val="0"/>
          <w:bCs w:val="0"/>
          <w:color w:val="000000"/>
          <w:sz w:val="32"/>
          <w:szCs w:val="32"/>
        </w:rPr>
      </w:pPr>
      <w:r>
        <w:rPr>
          <w:rFonts w:hint="eastAsia" w:ascii="仿宋" w:hAnsi="仿宋" w:eastAsia="仿宋"/>
          <w:b w:val="0"/>
          <w:bCs w:val="0"/>
          <w:color w:val="000000"/>
          <w:sz w:val="32"/>
          <w:szCs w:val="32"/>
          <w:lang w:eastAsia="zh-CN"/>
        </w:rPr>
        <w:t>四川省遂宁市卫生执法监督支队</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四川省遂宁市计划生育协会</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lang w:eastAsia="zh-CN"/>
        </w:rPr>
        <w:t>四川省遂宁市中心医院</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lang w:eastAsia="zh-CN"/>
        </w:rPr>
        <w:t>四川省遂宁市中医院</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lang w:eastAsia="zh-CN"/>
        </w:rPr>
        <w:t>四川省遂宁市第一人民医院</w:t>
      </w:r>
    </w:p>
    <w:p>
      <w:pPr>
        <w:pStyle w:val="5"/>
        <w:numPr>
          <w:ilvl w:val="0"/>
          <w:numId w:val="1"/>
        </w:numPr>
        <w:adjustRightInd w:val="0"/>
        <w:snapToGrid w:val="0"/>
        <w:spacing w:before="93" w:line="600" w:lineRule="exact"/>
        <w:outlineLvl w:val="2"/>
        <w:rPr>
          <w:rFonts w:ascii="仿宋" w:hAnsi="仿宋" w:eastAsia="仿宋"/>
          <w:color w:val="000000"/>
          <w:sz w:val="32"/>
          <w:szCs w:val="32"/>
        </w:rPr>
      </w:pPr>
      <w:bookmarkStart w:id="22" w:name="_Toc15377434"/>
      <w:bookmarkStart w:id="23" w:name="_Toc15306277"/>
      <w:bookmarkStart w:id="24" w:name="_Toc15377203"/>
      <w:bookmarkStart w:id="25" w:name="_Toc15378450"/>
      <w:r>
        <w:rPr>
          <w:rFonts w:hint="eastAsia" w:ascii="仿宋" w:hAnsi="仿宋" w:eastAsia="仿宋"/>
          <w:color w:val="000000"/>
          <w:sz w:val="32"/>
          <w:szCs w:val="32"/>
          <w:lang w:eastAsia="zh-CN"/>
        </w:rPr>
        <w:t>四川省遂宁市妇幼保健计划生育服务中心</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lang w:eastAsia="zh-CN"/>
        </w:rPr>
        <w:t>四川省遂宁市疾病预防控制中心</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lang w:eastAsia="zh-CN"/>
        </w:rPr>
        <w:t>四川省遂宁市传染病医院</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lang w:eastAsia="zh-CN"/>
        </w:rPr>
        <w:t>四川省遂宁市中心血站</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四川省遂宁市健康教育所</w:t>
      </w:r>
    </w:p>
    <w:bookmarkEnd w:id="22"/>
    <w:bookmarkEnd w:id="23"/>
    <w:bookmarkEnd w:id="24"/>
    <w:bookmarkEnd w:id="25"/>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四川省遂宁市紧急医疗救援中心</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四川省遂宁市流动人口计划生育管理站</w:t>
      </w:r>
    </w:p>
    <w:p>
      <w:pPr>
        <w:pStyle w:val="5"/>
        <w:numPr>
          <w:ilvl w:val="0"/>
          <w:numId w:val="0"/>
        </w:numPr>
        <w:adjustRightInd w:val="0"/>
        <w:snapToGrid w:val="0"/>
        <w:spacing w:before="93" w:line="600" w:lineRule="exact"/>
        <w:ind w:left="672" w:leftChars="0"/>
        <w:outlineLvl w:val="2"/>
        <w:rPr>
          <w:rFonts w:ascii="仿宋" w:hAnsi="仿宋" w:eastAsia="仿宋"/>
          <w:color w:val="000000"/>
          <w:sz w:val="32"/>
          <w:szCs w:val="32"/>
        </w:rPr>
      </w:pPr>
    </w:p>
    <w:p>
      <w:pPr>
        <w:pStyle w:val="2"/>
        <w:tabs>
          <w:tab w:val="left" w:pos="630"/>
        </w:tabs>
        <w:ind w:right="440"/>
        <w:jc w:val="both"/>
        <w:rPr>
          <w:rFonts w:hint="eastAsia" w:ascii="黑体" w:hAnsi="黑体" w:eastAsia="黑体"/>
          <w:b w:val="0"/>
          <w:color w:val="000000"/>
        </w:rPr>
      </w:pPr>
      <w:bookmarkStart w:id="26" w:name="_Toc15396602"/>
      <w:bookmarkStart w:id="27" w:name="_Toc15377204"/>
    </w:p>
    <w:p>
      <w:pPr>
        <w:rPr>
          <w:rFonts w:hint="eastAsia"/>
        </w:rPr>
      </w:pPr>
    </w:p>
    <w:p>
      <w:pPr>
        <w:pStyle w:val="2"/>
        <w:tabs>
          <w:tab w:val="left" w:pos="630"/>
        </w:tabs>
        <w:ind w:right="440"/>
        <w:jc w:val="center"/>
        <w:rPr>
          <w:rStyle w:val="19"/>
          <w:rFonts w:hint="eastAsia" w:ascii="黑体" w:hAnsi="黑体" w:eastAsia="黑体"/>
          <w:b w:val="0"/>
          <w:bCs w:val="0"/>
        </w:rPr>
      </w:pPr>
      <w:r>
        <w:rPr>
          <w:rFonts w:hint="eastAsia" w:ascii="黑体" w:hAnsi="黑体" w:eastAsia="黑体"/>
          <w:b w:val="0"/>
          <w:color w:val="000000"/>
          <w:lang w:val="en-US" w:eastAsia="zh-CN"/>
        </w:rPr>
        <w:t xml:space="preserve">  </w:t>
      </w:r>
      <w:r>
        <w:rPr>
          <w:rFonts w:hint="eastAsia" w:ascii="黑体" w:hAnsi="黑体" w:eastAsia="黑体"/>
          <w:b w:val="0"/>
          <w:color w:val="000000"/>
        </w:rPr>
        <w:t>第二部分</w:t>
      </w:r>
      <w:r>
        <w:rPr>
          <w:rStyle w:val="19"/>
          <w:rFonts w:ascii="黑体" w:hAnsi="黑体" w:eastAsia="黑体"/>
          <w:b w:val="0"/>
          <w:bCs w:val="0"/>
        </w:rPr>
        <w:t>201</w:t>
      </w:r>
      <w:r>
        <w:rPr>
          <w:rStyle w:val="19"/>
          <w:rFonts w:hint="eastAsia" w:ascii="黑体" w:hAnsi="黑体" w:eastAsia="黑体"/>
          <w:b w:val="0"/>
          <w:bCs w:val="0"/>
          <w:lang w:val="en-US" w:eastAsia="zh-CN"/>
        </w:rPr>
        <w:t>9</w:t>
      </w:r>
      <w:r>
        <w:rPr>
          <w:rStyle w:val="19"/>
          <w:rFonts w:hint="eastAsia" w:ascii="黑体" w:hAnsi="黑体" w:eastAsia="黑体"/>
          <w:b w:val="0"/>
          <w:bCs w:val="0"/>
        </w:rPr>
        <w:t>年度部门决算情况说明</w:t>
      </w:r>
      <w:bookmarkEnd w:id="26"/>
      <w:bookmarkEnd w:id="27"/>
    </w:p>
    <w:p>
      <w:pPr>
        <w:pStyle w:val="29"/>
        <w:numPr>
          <w:ilvl w:val="0"/>
          <w:numId w:val="2"/>
        </w:numPr>
        <w:spacing w:line="600" w:lineRule="exact"/>
        <w:ind w:firstLineChars="0"/>
        <w:outlineLvl w:val="1"/>
        <w:rPr>
          <w:rStyle w:val="20"/>
          <w:rFonts w:ascii="黑体" w:hAnsi="黑体" w:eastAsia="黑体"/>
          <w:b w:val="0"/>
        </w:rPr>
      </w:pPr>
      <w:bookmarkStart w:id="28" w:name="_Toc15377205"/>
      <w:bookmarkStart w:id="29" w:name="_Toc15396603"/>
      <w:r>
        <w:rPr>
          <w:rFonts w:hint="eastAsia" w:ascii="黑体" w:hAnsi="黑体" w:eastAsia="黑体"/>
          <w:color w:val="000000"/>
          <w:sz w:val="32"/>
          <w:szCs w:val="32"/>
        </w:rPr>
        <w:t>收</w:t>
      </w:r>
      <w:r>
        <w:rPr>
          <w:rStyle w:val="20"/>
          <w:rFonts w:hint="eastAsia" w:ascii="黑体" w:hAnsi="黑体" w:eastAsia="黑体"/>
          <w:b w:val="0"/>
        </w:rPr>
        <w:t>入支出决算总体情况说明</w:t>
      </w:r>
      <w:bookmarkEnd w:id="28"/>
      <w:bookmarkEnd w:id="29"/>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年度收、支</w:t>
      </w:r>
      <w:r>
        <w:rPr>
          <w:rFonts w:hint="eastAsia" w:ascii="仿宋" w:hAnsi="仿宋" w:eastAsia="仿宋"/>
          <w:color w:val="auto"/>
          <w:sz w:val="32"/>
          <w:szCs w:val="32"/>
          <w:highlight w:val="none"/>
        </w:rPr>
        <w:t>总计</w:t>
      </w:r>
      <w:r>
        <w:rPr>
          <w:rFonts w:hint="eastAsia" w:ascii="仿宋" w:hAnsi="仿宋" w:eastAsia="仿宋"/>
          <w:color w:val="000000"/>
          <w:sz w:val="32"/>
          <w:szCs w:val="32"/>
        </w:rPr>
        <w:t>289782.79万元。与</w:t>
      </w:r>
      <w:r>
        <w:rPr>
          <w:rFonts w:hint="eastAsia" w:ascii="仿宋" w:hAnsi="仿宋" w:eastAsia="仿宋"/>
          <w:color w:val="000000"/>
          <w:sz w:val="32"/>
          <w:szCs w:val="32"/>
          <w:lang w:eastAsia="zh-CN"/>
        </w:rPr>
        <w:t>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lang w:eastAsia="zh-CN"/>
        </w:rPr>
        <w:t>年</w:t>
      </w:r>
      <w:r>
        <w:rPr>
          <w:rFonts w:hint="eastAsia" w:ascii="仿宋" w:hAnsi="仿宋" w:eastAsia="仿宋"/>
          <w:color w:val="000000"/>
          <w:sz w:val="32"/>
          <w:szCs w:val="32"/>
        </w:rPr>
        <w:t>相比，收、支总计各增加</w:t>
      </w:r>
      <w:r>
        <w:rPr>
          <w:rFonts w:hint="eastAsia" w:ascii="仿宋" w:hAnsi="仿宋" w:eastAsia="仿宋"/>
          <w:color w:val="000000"/>
          <w:sz w:val="32"/>
          <w:szCs w:val="32"/>
          <w:lang w:val="en-US" w:eastAsia="zh-CN"/>
        </w:rPr>
        <w:t>35737.34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14.07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事业收入增加</w:t>
      </w:r>
      <w:r>
        <w:rPr>
          <w:rFonts w:hint="eastAsia" w:ascii="仿宋" w:hAnsi="仿宋" w:eastAsia="仿宋"/>
          <w:color w:val="000000"/>
          <w:sz w:val="32"/>
          <w:szCs w:val="32"/>
          <w:lang w:val="en-US" w:eastAsia="zh-CN"/>
        </w:rPr>
        <w:t>29591.58万元，医疗机构业务收入增加。</w:t>
      </w:r>
    </w:p>
    <w:p>
      <w:pPr>
        <w:spacing w:line="600" w:lineRule="exact"/>
        <w:ind w:firstLine="640" w:firstLineChars="200"/>
        <w:rPr>
          <w:rFonts w:hint="eastAsia" w:ascii="仿宋" w:hAnsi="仿宋" w:eastAsia="仿宋"/>
          <w:color w:val="000000"/>
          <w:sz w:val="32"/>
          <w:szCs w:val="32"/>
        </w:rPr>
      </w:pPr>
      <w:r>
        <w:rPr>
          <w:rFonts w:ascii="仿宋_GB2312" w:eastAsia="仿宋_GB2312"/>
          <w:color w:val="000000"/>
          <w:sz w:val="32"/>
          <w:szCs w:val="32"/>
        </w:rPr>
        <w:pict>
          <v:shape id="对象 9" o:spid="_x0000_s1036" o:spt="75" type="#_x0000_t75" style="position:absolute;left:0pt;margin-left:9.05pt;margin-top:10.4pt;height:179pt;width:439pt;z-index:251669504;mso-width-relative:page;mso-height-relative:page;" o:ole="t" filled="f" o:preferrelative="t" stroked="f" coordsize="21600,21600">
            <v:path/>
            <v:fill on="f" focussize="0,0"/>
            <v:stroke on="f"/>
            <v:imagedata r:id="rId7" o:title=""/>
            <o:lock v:ext="edit" aspectratio="t"/>
          </v:shape>
          <o:OLEObject Type="Embed" ProgID="Office12.Excel.Template" ShapeID="对象 9" DrawAspect="Content" ObjectID="_1468075725" r:id="rId6">
            <o:LockedField>false</o:LockedField>
          </o:OLEObject>
        </w:pict>
      </w:r>
    </w:p>
    <w:p>
      <w:pPr>
        <w:pStyle w:val="2"/>
        <w:rPr>
          <w:rFonts w:hint="eastAsia" w:ascii="仿宋" w:hAnsi="仿宋" w:eastAsia="仿宋"/>
          <w:color w:val="000000"/>
          <w:sz w:val="32"/>
          <w:szCs w:val="32"/>
        </w:rPr>
      </w:pPr>
    </w:p>
    <w:p>
      <w:pPr>
        <w:rPr>
          <w:rFonts w:hint="eastAsia" w:ascii="仿宋" w:hAnsi="仿宋" w:eastAsia="仿宋"/>
          <w:color w:val="000000"/>
          <w:sz w:val="32"/>
          <w:szCs w:val="32"/>
        </w:rPr>
      </w:pPr>
    </w:p>
    <w:p>
      <w:pPr>
        <w:pStyle w:val="2"/>
        <w:rPr>
          <w:rFonts w:hint="eastAsia"/>
        </w:rPr>
      </w:pP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pStyle w:val="29"/>
        <w:numPr>
          <w:ilvl w:val="0"/>
          <w:numId w:val="2"/>
        </w:numPr>
        <w:spacing w:line="600" w:lineRule="exact"/>
        <w:ind w:firstLineChars="0"/>
        <w:outlineLvl w:val="1"/>
        <w:rPr>
          <w:rStyle w:val="20"/>
          <w:rFonts w:ascii="黑体" w:hAnsi="黑体" w:eastAsia="黑体"/>
          <w:b w:val="0"/>
        </w:rPr>
      </w:pPr>
      <w:bookmarkStart w:id="30" w:name="_Toc15396604"/>
      <w:bookmarkStart w:id="31" w:name="_Toc15377206"/>
      <w:r>
        <w:rPr>
          <w:rFonts w:hint="eastAsia" w:ascii="黑体" w:hAnsi="黑体" w:eastAsia="黑体"/>
          <w:color w:val="000000"/>
          <w:sz w:val="32"/>
          <w:szCs w:val="32"/>
        </w:rPr>
        <w:t>收</w:t>
      </w:r>
      <w:r>
        <w:rPr>
          <w:rStyle w:val="20"/>
          <w:rFonts w:hint="eastAsia" w:ascii="黑体" w:hAnsi="黑体" w:eastAsia="黑体"/>
          <w:b w:val="0"/>
        </w:rPr>
        <w:t>入决算情况说明</w:t>
      </w:r>
      <w:bookmarkEnd w:id="30"/>
      <w:bookmarkEnd w:id="31"/>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年本年收入</w:t>
      </w:r>
      <w:r>
        <w:rPr>
          <w:rFonts w:hint="eastAsia" w:ascii="仿宋" w:hAnsi="仿宋" w:eastAsia="仿宋"/>
          <w:color w:val="000000"/>
          <w:sz w:val="32"/>
          <w:szCs w:val="32"/>
          <w:highlight w:val="none"/>
        </w:rPr>
        <w:t>合计</w:t>
      </w:r>
      <w:r>
        <w:rPr>
          <w:rFonts w:hint="eastAsia" w:ascii="仿宋" w:hAnsi="仿宋" w:eastAsia="仿宋"/>
          <w:color w:val="000000"/>
          <w:sz w:val="32"/>
          <w:szCs w:val="32"/>
        </w:rPr>
        <w:t>278937.03万元，其中：一般公共预算财政拨款收入18948.17万元，占</w:t>
      </w:r>
      <w:r>
        <w:rPr>
          <w:rFonts w:hint="eastAsia" w:ascii="仿宋" w:hAnsi="仿宋" w:eastAsia="仿宋"/>
          <w:color w:val="000000"/>
          <w:sz w:val="32"/>
          <w:szCs w:val="32"/>
          <w:lang w:val="en-US" w:eastAsia="zh-CN"/>
        </w:rPr>
        <w:t>6.79</w:t>
      </w:r>
      <w:r>
        <w:rPr>
          <w:rFonts w:ascii="仿宋" w:hAnsi="仿宋" w:eastAsia="仿宋"/>
          <w:color w:val="000000"/>
          <w:sz w:val="32"/>
          <w:szCs w:val="32"/>
        </w:rPr>
        <w:t>%</w:t>
      </w:r>
      <w:r>
        <w:rPr>
          <w:rFonts w:hint="eastAsia" w:ascii="仿宋" w:hAnsi="仿宋" w:eastAsia="仿宋"/>
          <w:color w:val="000000"/>
          <w:sz w:val="32"/>
          <w:szCs w:val="32"/>
        </w:rPr>
        <w:t>；事业收入259492.71万元，占</w:t>
      </w:r>
      <w:r>
        <w:rPr>
          <w:rFonts w:hint="eastAsia" w:ascii="仿宋" w:hAnsi="仿宋" w:eastAsia="仿宋"/>
          <w:color w:val="000000"/>
          <w:sz w:val="32"/>
          <w:szCs w:val="32"/>
          <w:lang w:val="en-US" w:eastAsia="zh-CN"/>
        </w:rPr>
        <w:t>93.03</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496.15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0.18</w:t>
      </w:r>
      <w:r>
        <w:rPr>
          <w:rFonts w:ascii="仿宋" w:hAnsi="仿宋" w:eastAsia="仿宋"/>
          <w:color w:val="000000"/>
          <w:sz w:val="32"/>
          <w:szCs w:val="32"/>
        </w:rPr>
        <w:t>%</w:t>
      </w:r>
      <w:r>
        <w:rPr>
          <w:rFonts w:hint="eastAsia" w:ascii="仿宋" w:hAnsi="仿宋" w:eastAsia="仿宋"/>
          <w:color w:val="000000"/>
          <w:sz w:val="32"/>
          <w:szCs w:val="32"/>
        </w:rPr>
        <w:t>。</w:t>
      </w:r>
    </w:p>
    <w:p>
      <w:pPr>
        <w:pStyle w:val="2"/>
      </w:pPr>
      <w:r>
        <w:rPr>
          <w:rFonts w:ascii="仿宋" w:hAnsi="仿宋" w:eastAsia="仿宋"/>
          <w:color w:val="000000"/>
          <w:sz w:val="32"/>
          <w:szCs w:val="32"/>
        </w:rPr>
        <w:pict>
          <v:shape id="_x0000_s1047" o:spid="_x0000_s1047" o:spt="75" type="#_x0000_t75" style="position:absolute;left:0pt;margin-left:-15.8pt;margin-top:11.15pt;height:188.05pt;width:431.5pt;z-index:252156928;mso-width-relative:page;mso-height-relative:page;" o:ole="t" filled="f" o:preferrelative="t" stroked="f" coordsize="21600,21600">
            <v:path/>
            <v:fill on="f" focussize="0,0"/>
            <v:stroke on="f"/>
            <v:imagedata r:id="rId9" o:title=""/>
            <o:lock v:ext="edit" aspectratio="t"/>
          </v:shape>
          <o:OLEObject Type="Embed" ProgID="Excel.Sheet.12" ShapeID="_x0000_s1047" DrawAspect="Content" ObjectID="_1468075726" r:id="rId8">
            <o:LockedField>false</o:LockedField>
          </o:OLEObject>
        </w:pict>
      </w:r>
    </w:p>
    <w:p>
      <w:pPr>
        <w:spacing w:line="600" w:lineRule="exact"/>
        <w:ind w:firstLine="640" w:firstLineChars="200"/>
        <w:rPr>
          <w:rStyle w:val="20"/>
          <w:rFonts w:ascii="黑体" w:hAnsi="黑体" w:eastAsia="黑体"/>
          <w:b w:val="0"/>
        </w:rPr>
      </w:pPr>
      <w:bookmarkStart w:id="32" w:name="_Toc15396605"/>
      <w:bookmarkStart w:id="33" w:name="_Toc15377207"/>
    </w:p>
    <w:p>
      <w:pPr>
        <w:pStyle w:val="29"/>
        <w:numPr>
          <w:ilvl w:val="0"/>
          <w:numId w:val="0"/>
        </w:numPr>
        <w:spacing w:line="600" w:lineRule="exact"/>
        <w:outlineLvl w:val="1"/>
        <w:rPr>
          <w:rStyle w:val="20"/>
          <w:rFonts w:ascii="黑体" w:hAnsi="黑体" w:eastAsia="黑体"/>
          <w:b w:val="0"/>
        </w:rPr>
      </w:pPr>
    </w:p>
    <w:p>
      <w:pPr>
        <w:pStyle w:val="29"/>
        <w:numPr>
          <w:ilvl w:val="0"/>
          <w:numId w:val="2"/>
        </w:numPr>
        <w:spacing w:line="600" w:lineRule="exact"/>
        <w:ind w:firstLineChars="0"/>
        <w:outlineLvl w:val="1"/>
        <w:rPr>
          <w:rStyle w:val="20"/>
          <w:rFonts w:ascii="黑体" w:hAnsi="黑体" w:eastAsia="黑体"/>
          <w:b w:val="0"/>
        </w:rPr>
      </w:pPr>
      <w:r>
        <w:rPr>
          <w:rFonts w:hint="eastAsia" w:ascii="黑体" w:hAnsi="黑体" w:eastAsia="黑体"/>
          <w:color w:val="000000"/>
          <w:sz w:val="32"/>
          <w:szCs w:val="32"/>
        </w:rPr>
        <w:t>支</w:t>
      </w:r>
      <w:r>
        <w:rPr>
          <w:rStyle w:val="20"/>
          <w:rFonts w:hint="eastAsia" w:ascii="黑体" w:hAnsi="黑体" w:eastAsia="黑体"/>
          <w:b w:val="0"/>
        </w:rPr>
        <w:t>出决算情况说明</w:t>
      </w:r>
      <w:bookmarkEnd w:id="32"/>
      <w:bookmarkEnd w:id="33"/>
    </w:p>
    <w:p>
      <w:pPr>
        <w:spacing w:line="600" w:lineRule="exact"/>
        <w:ind w:firstLine="640"/>
        <w:rPr>
          <w:rFonts w:ascii="仿宋" w:hAnsi="仿宋" w:eastAsia="仿宋"/>
          <w:color w:val="000000"/>
          <w:sz w:val="32"/>
          <w:szCs w:val="32"/>
          <w:shd w:val="pct10" w:color="auto" w:fill="FFFFFF"/>
        </w:rPr>
      </w:pPr>
      <w:r>
        <w:rPr>
          <w:rFonts w:hint="eastAsia" w:ascii="仿宋" w:hAnsi="仿宋" w:eastAsia="仿宋"/>
          <w:color w:val="000000"/>
          <w:sz w:val="32"/>
          <w:szCs w:val="32"/>
          <w:lang w:eastAsia="zh-CN"/>
        </w:rPr>
        <w:t>2019年</w:t>
      </w:r>
      <w:r>
        <w:rPr>
          <w:rFonts w:hint="eastAsia" w:ascii="仿宋" w:hAnsi="仿宋" w:eastAsia="仿宋"/>
          <w:color w:val="000000"/>
          <w:sz w:val="32"/>
          <w:szCs w:val="32"/>
        </w:rPr>
        <w:t>本年支出</w:t>
      </w:r>
      <w:r>
        <w:rPr>
          <w:rFonts w:hint="eastAsia" w:ascii="仿宋" w:hAnsi="仿宋" w:eastAsia="仿宋"/>
          <w:color w:val="000000"/>
          <w:sz w:val="32"/>
          <w:szCs w:val="32"/>
          <w:highlight w:val="none"/>
        </w:rPr>
        <w:t>合计</w:t>
      </w:r>
      <w:r>
        <w:rPr>
          <w:rFonts w:hint="eastAsia" w:ascii="仿宋" w:hAnsi="仿宋" w:eastAsia="仿宋"/>
          <w:color w:val="000000"/>
          <w:sz w:val="32"/>
          <w:szCs w:val="32"/>
        </w:rPr>
        <w:t>266164.2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万元，其中：基本支出258397.86万元，占</w:t>
      </w:r>
      <w:r>
        <w:rPr>
          <w:rFonts w:hint="eastAsia" w:ascii="仿宋" w:hAnsi="仿宋" w:eastAsia="仿宋"/>
          <w:color w:val="000000"/>
          <w:sz w:val="32"/>
          <w:szCs w:val="32"/>
          <w:lang w:val="en-US" w:eastAsia="zh-CN"/>
        </w:rPr>
        <w:t>97.08</w:t>
      </w:r>
      <w:r>
        <w:rPr>
          <w:rFonts w:ascii="仿宋" w:hAnsi="仿宋" w:eastAsia="仿宋"/>
          <w:color w:val="000000"/>
          <w:sz w:val="32"/>
          <w:szCs w:val="32"/>
        </w:rPr>
        <w:t>%</w:t>
      </w:r>
      <w:r>
        <w:rPr>
          <w:rFonts w:hint="eastAsia" w:ascii="仿宋" w:hAnsi="仿宋" w:eastAsia="仿宋"/>
          <w:color w:val="000000"/>
          <w:sz w:val="32"/>
          <w:szCs w:val="32"/>
        </w:rPr>
        <w:t>；项目支出7766.34万元，占</w:t>
      </w:r>
      <w:r>
        <w:rPr>
          <w:rFonts w:hint="eastAsia" w:ascii="仿宋" w:hAnsi="仿宋" w:eastAsia="仿宋"/>
          <w:color w:val="000000"/>
          <w:sz w:val="32"/>
          <w:szCs w:val="32"/>
          <w:lang w:val="en-US" w:eastAsia="zh-CN"/>
        </w:rPr>
        <w:t>2.92</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rPr>
      </w:pPr>
      <w:r>
        <w:rPr>
          <w:rFonts w:ascii="仿宋_GB2312" w:eastAsia="仿宋_GB2312"/>
          <w:color w:val="FF0000"/>
          <w:sz w:val="32"/>
          <w:szCs w:val="32"/>
        </w:rPr>
        <w:pict>
          <v:shape id="_x0000_s1039" o:spid="_x0000_s1039" o:spt="75" type="#_x0000_t75" style="position:absolute;left:0pt;margin-left:-22.45pt;margin-top:10.6pt;height:180.4pt;width:548.8pt;z-index:251732992;mso-width-relative:page;mso-height-relative:page;" o:ole="t" filled="f" o:preferrelative="t" stroked="f" coordsize="21600,21600">
            <v:path/>
            <v:fill on="f" focussize="0,0"/>
            <v:stroke on="f"/>
            <v:imagedata r:id="rId11" o:title=""/>
            <o:lock v:ext="edit" aspectratio="t"/>
          </v:shape>
          <o:OLEObject Type="Embed" ProgID="Excel.Sheet.12" ShapeID="_x0000_s1039" DrawAspect="Content" ObjectID="_1468075727" r:id="rId10">
            <o:LockedField>false</o:LockedField>
          </o:OLEObject>
        </w:pic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outlineLvl w:val="1"/>
        <w:rPr>
          <w:rFonts w:hint="eastAsia" w:ascii="黑体" w:hAnsi="黑体" w:eastAsia="黑体"/>
          <w:color w:val="000000"/>
          <w:sz w:val="32"/>
          <w:szCs w:val="32"/>
        </w:rPr>
      </w:pPr>
      <w:bookmarkStart w:id="34" w:name="_Toc15396606"/>
      <w:bookmarkStart w:id="35" w:name="_Toc15377208"/>
    </w:p>
    <w:p>
      <w:pPr>
        <w:spacing w:line="600" w:lineRule="exact"/>
        <w:ind w:firstLine="640" w:firstLineChars="200"/>
        <w:outlineLvl w:val="1"/>
        <w:rPr>
          <w:rStyle w:val="20"/>
          <w:rFonts w:ascii="黑体" w:hAnsi="黑体" w:eastAsia="黑体"/>
          <w:b w:val="0"/>
        </w:rPr>
      </w:pPr>
      <w:r>
        <w:rPr>
          <w:rFonts w:hint="eastAsia" w:ascii="黑体" w:hAnsi="黑体" w:eastAsia="黑体"/>
          <w:color w:val="000000"/>
          <w:sz w:val="32"/>
          <w:szCs w:val="32"/>
        </w:rPr>
        <w:t>四、财</w:t>
      </w:r>
      <w:r>
        <w:rPr>
          <w:rStyle w:val="20"/>
          <w:rFonts w:hint="eastAsia" w:ascii="黑体" w:hAnsi="黑体" w:eastAsia="黑体"/>
          <w:b w:val="0"/>
        </w:rPr>
        <w:t>政拨款收入支出决算总体情况说明</w:t>
      </w:r>
      <w:bookmarkEnd w:id="34"/>
      <w:bookmarkEnd w:id="35"/>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2019年</w:t>
      </w:r>
      <w:r>
        <w:rPr>
          <w:rFonts w:hint="eastAsia" w:ascii="仿宋" w:hAnsi="仿宋" w:eastAsia="仿宋"/>
          <w:color w:val="000000"/>
          <w:sz w:val="32"/>
          <w:szCs w:val="32"/>
        </w:rPr>
        <w:t>财政拨款收、支总计</w:t>
      </w:r>
      <w:r>
        <w:rPr>
          <w:rFonts w:hint="eastAsia" w:ascii="仿宋" w:hAnsi="仿宋" w:eastAsia="仿宋"/>
          <w:color w:val="000000"/>
          <w:sz w:val="32"/>
          <w:szCs w:val="32"/>
          <w:lang w:val="en-US" w:eastAsia="zh-CN"/>
        </w:rPr>
        <w:t>28690.85</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2018年</w:t>
      </w:r>
      <w:r>
        <w:rPr>
          <w:rFonts w:hint="eastAsia" w:ascii="仿宋" w:hAnsi="仿宋" w:eastAsia="仿宋"/>
          <w:color w:val="000000"/>
          <w:sz w:val="32"/>
          <w:szCs w:val="32"/>
        </w:rPr>
        <w:t>相比，财政拨款收、支总计各增加</w:t>
      </w:r>
      <w:r>
        <w:rPr>
          <w:rFonts w:hint="eastAsia" w:ascii="仿宋" w:hAnsi="仿宋" w:eastAsia="仿宋"/>
          <w:color w:val="000000"/>
          <w:sz w:val="32"/>
          <w:szCs w:val="32"/>
          <w:lang w:val="en-US" w:eastAsia="zh-CN"/>
        </w:rPr>
        <w:t>6926.11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31.82</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rPr>
          <w:rFonts w:ascii="仿宋" w:hAnsi="仿宋" w:eastAsia="仿宋"/>
          <w:b/>
          <w:color w:val="00B050"/>
          <w:sz w:val="32"/>
          <w:szCs w:val="32"/>
        </w:rPr>
      </w:pPr>
      <w:r>
        <w:rPr>
          <w:rFonts w:ascii="仿宋_GB2312" w:eastAsia="仿宋_GB2312"/>
          <w:color w:val="000000"/>
          <w:sz w:val="32"/>
          <w:szCs w:val="32"/>
        </w:rPr>
        <w:pict>
          <v:shape id="_x0000_s1041" o:spid="_x0000_s1041" o:spt="75" type="#_x0000_t75" style="position:absolute;left:0pt;margin-left:-21.6pt;margin-top:20.35pt;height:207.75pt;width:493.6pt;z-index:251763712;mso-width-relative:page;mso-height-relative:page;" o:ole="t" filled="f" o:preferrelative="t" stroked="f" coordsize="21600,21600">
            <v:path/>
            <v:fill on="f" focussize="0,0"/>
            <v:stroke on="f"/>
            <v:imagedata r:id="rId13" o:title=""/>
            <o:lock v:ext="edit" aspectratio="t"/>
          </v:shape>
          <o:OLEObject Type="Embed" ProgID="Office12.Excel.Template" ShapeID="_x0000_s1041" DrawAspect="Content" ObjectID="_1468075728" r:id="rId12">
            <o:LockedField>false</o:LockedField>
          </o:OLEObject>
        </w:pict>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pStyle w:val="2"/>
        <w:rPr>
          <w:rFonts w:ascii="仿宋" w:hAnsi="仿宋" w:eastAsia="仿宋"/>
          <w:b/>
          <w:color w:val="00B050"/>
          <w:sz w:val="32"/>
          <w:szCs w:val="32"/>
        </w:rPr>
      </w:pPr>
    </w:p>
    <w:p/>
    <w:p>
      <w:pPr>
        <w:spacing w:line="600" w:lineRule="exact"/>
        <w:ind w:firstLine="640" w:firstLineChars="200"/>
        <w:outlineLvl w:val="1"/>
        <w:rPr>
          <w:rStyle w:val="20"/>
          <w:rFonts w:ascii="黑体" w:hAnsi="黑体" w:eastAsia="黑体"/>
          <w:b w:val="0"/>
        </w:rPr>
      </w:pPr>
      <w:bookmarkStart w:id="36" w:name="_Toc15377209"/>
      <w:bookmarkStart w:id="37"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0"/>
          <w:rFonts w:hint="eastAsia" w:ascii="黑体" w:hAnsi="黑体" w:eastAsia="黑体"/>
          <w:b w:val="0"/>
        </w:rPr>
        <w:t>般公共预算财政拨款支出决算情况说明</w:t>
      </w:r>
      <w:bookmarkEnd w:id="36"/>
      <w:bookmarkEnd w:id="37"/>
    </w:p>
    <w:p>
      <w:pPr>
        <w:spacing w:line="600" w:lineRule="exact"/>
        <w:ind w:firstLine="642" w:firstLineChars="200"/>
        <w:outlineLvl w:val="2"/>
        <w:rPr>
          <w:rFonts w:ascii="仿宋" w:hAnsi="仿宋" w:eastAsia="仿宋"/>
          <w:b/>
          <w:color w:val="000000"/>
          <w:sz w:val="32"/>
          <w:szCs w:val="32"/>
        </w:rPr>
      </w:pPr>
      <w:bookmarkStart w:id="38" w:name="_Toc15377210"/>
      <w:r>
        <w:rPr>
          <w:rFonts w:hint="eastAsia" w:ascii="仿宋" w:hAnsi="仿宋" w:eastAsia="仿宋"/>
          <w:b/>
          <w:color w:val="000000"/>
          <w:sz w:val="32"/>
          <w:szCs w:val="32"/>
        </w:rPr>
        <w:t>（一）一般公共预算财政拨款支出决算总体情况</w:t>
      </w:r>
      <w:bookmarkEnd w:id="38"/>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2019年</w:t>
      </w:r>
      <w:r>
        <w:rPr>
          <w:rFonts w:hint="eastAsia" w:ascii="仿宋" w:hAnsi="仿宋" w:eastAsia="仿宋"/>
          <w:color w:val="000000"/>
          <w:sz w:val="32"/>
          <w:szCs w:val="32"/>
        </w:rPr>
        <w:t>一般公共预算财政拨款支出</w:t>
      </w:r>
      <w:r>
        <w:rPr>
          <w:rFonts w:hint="eastAsia" w:ascii="仿宋" w:hAnsi="仿宋" w:eastAsia="仿宋"/>
          <w:color w:val="000000"/>
          <w:sz w:val="32"/>
          <w:szCs w:val="32"/>
          <w:lang w:val="en-US" w:eastAsia="zh-CN"/>
        </w:rPr>
        <w:t>14447.09</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5.43</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2018年</w:t>
      </w:r>
      <w:r>
        <w:rPr>
          <w:rFonts w:hint="eastAsia" w:ascii="仿宋" w:hAnsi="仿宋" w:eastAsia="仿宋"/>
          <w:color w:val="000000"/>
          <w:sz w:val="32"/>
          <w:szCs w:val="32"/>
        </w:rPr>
        <w:t>相比，一般公共预算财政拨款</w:t>
      </w:r>
      <w:r>
        <w:rPr>
          <w:rFonts w:hint="eastAsia" w:ascii="仿宋" w:hAnsi="仿宋" w:eastAsia="仿宋"/>
          <w:color w:val="000000"/>
          <w:sz w:val="32"/>
          <w:szCs w:val="32"/>
          <w:lang w:eastAsia="zh-CN"/>
        </w:rPr>
        <w:t>支出减少</w:t>
      </w:r>
      <w:r>
        <w:rPr>
          <w:rFonts w:hint="eastAsia" w:ascii="仿宋" w:hAnsi="仿宋" w:eastAsia="仿宋"/>
          <w:color w:val="000000"/>
          <w:sz w:val="32"/>
          <w:szCs w:val="32"/>
          <w:lang w:val="en-US" w:eastAsia="zh-CN"/>
        </w:rPr>
        <w:t>47.24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3.26</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rPr>
      </w:pPr>
      <w:r>
        <w:rPr>
          <w:rFonts w:ascii="仿宋_GB2312" w:eastAsia="仿宋_GB2312"/>
          <w:color w:val="000000"/>
          <w:sz w:val="32"/>
          <w:szCs w:val="32"/>
        </w:rPr>
        <w:pict>
          <v:shape id="_x0000_s1042" o:spid="_x0000_s1042" o:spt="75" type="#_x0000_t75" style="position:absolute;left:0pt;margin-left:1.35pt;margin-top:18.85pt;height:159pt;width:438.95pt;z-index:251801600;mso-width-relative:page;mso-height-relative:page;" o:ole="t" filled="f" o:preferrelative="t" stroked="f" coordsize="21600,21600">
            <v:path/>
            <v:fill on="f" focussize="0,0"/>
            <v:stroke on="f"/>
            <v:imagedata r:id="rId15" o:title=""/>
            <o:lock v:ext="edit" aspectratio="t"/>
          </v:shape>
          <o:OLEObject Type="Embed" ProgID="Office12.Excel.Template" ShapeID="_x0000_s1042" DrawAspect="Content" ObjectID="_1468075729" r:id="rId14">
            <o:LockedField>false</o:LockedField>
          </o:OLEObject>
        </w:pict>
      </w:r>
    </w:p>
    <w:p>
      <w:pPr>
        <w:pStyle w:val="2"/>
        <w:rPr>
          <w:rFonts w:hint="eastAsia" w:ascii="仿宋" w:hAnsi="仿宋" w:eastAsia="仿宋"/>
          <w:color w:val="000000"/>
          <w:sz w:val="32"/>
          <w:szCs w:val="32"/>
        </w:rPr>
      </w:pPr>
    </w:p>
    <w:p>
      <w:pPr>
        <w:pStyle w:val="2"/>
        <w:rPr>
          <w:rFonts w:hint="eastAsia"/>
        </w:rPr>
      </w:pPr>
    </w:p>
    <w:p>
      <w:pPr>
        <w:spacing w:line="600" w:lineRule="exact"/>
        <w:ind w:firstLine="642" w:firstLineChars="200"/>
        <w:outlineLvl w:val="2"/>
        <w:rPr>
          <w:rFonts w:ascii="仿宋" w:hAnsi="仿宋" w:eastAsia="仿宋"/>
          <w:b/>
          <w:color w:val="000000"/>
          <w:sz w:val="32"/>
          <w:szCs w:val="32"/>
        </w:rPr>
      </w:pPr>
      <w:bookmarkStart w:id="39" w:name="_Toc15377211"/>
      <w:r>
        <w:rPr>
          <w:rFonts w:hint="eastAsia" w:ascii="仿宋" w:hAnsi="仿宋" w:eastAsia="仿宋"/>
          <w:b/>
          <w:color w:val="000000"/>
          <w:sz w:val="32"/>
          <w:szCs w:val="32"/>
          <w:lang w:eastAsia="zh-CN"/>
        </w:rPr>
        <w:t>（</w:t>
      </w:r>
      <w:r>
        <w:rPr>
          <w:rFonts w:hint="eastAsia" w:ascii="仿宋" w:hAnsi="仿宋" w:eastAsia="仿宋"/>
          <w:b/>
          <w:color w:val="000000"/>
          <w:sz w:val="32"/>
          <w:szCs w:val="32"/>
        </w:rPr>
        <w:t>二</w:t>
      </w:r>
      <w:r>
        <w:rPr>
          <w:rFonts w:hint="eastAsia" w:ascii="仿宋" w:hAnsi="仿宋" w:eastAsia="仿宋"/>
          <w:b/>
          <w:color w:val="000000"/>
          <w:sz w:val="32"/>
          <w:szCs w:val="32"/>
          <w:lang w:eastAsia="zh-CN"/>
        </w:rPr>
        <w:t>）</w:t>
      </w:r>
      <w:r>
        <w:rPr>
          <w:rFonts w:hint="eastAsia" w:ascii="仿宋" w:hAnsi="仿宋" w:eastAsia="仿宋"/>
          <w:b/>
          <w:color w:val="000000"/>
          <w:sz w:val="32"/>
          <w:szCs w:val="32"/>
        </w:rPr>
        <w:t>一般公共预算财政拨款支出决算结构情况</w:t>
      </w:r>
      <w:bookmarkEnd w:id="39"/>
    </w:p>
    <w:p>
      <w:pPr>
        <w:spacing w:line="600" w:lineRule="exact"/>
        <w:ind w:firstLine="640" w:firstLineChars="200"/>
        <w:rPr>
          <w:rFonts w:hint="eastAsia" w:ascii="仿宋_GB2312" w:eastAsia="仿宋_GB2312"/>
          <w:color w:val="000000"/>
          <w:sz w:val="32"/>
          <w:szCs w:val="32"/>
        </w:rPr>
      </w:pPr>
      <w:r>
        <w:rPr>
          <w:rFonts w:hint="eastAsia" w:ascii="仿宋" w:hAnsi="仿宋" w:eastAsia="仿宋"/>
          <w:color w:val="000000"/>
          <w:sz w:val="32"/>
          <w:szCs w:val="32"/>
          <w:lang w:eastAsia="zh-CN"/>
        </w:rPr>
        <w:t>2019年</w:t>
      </w:r>
      <w:r>
        <w:rPr>
          <w:rFonts w:hint="eastAsia" w:ascii="仿宋" w:hAnsi="仿宋" w:eastAsia="仿宋"/>
          <w:color w:val="000000"/>
          <w:sz w:val="32"/>
          <w:szCs w:val="32"/>
        </w:rPr>
        <w:t>一般公共预算财政拨款支出</w:t>
      </w:r>
      <w:r>
        <w:rPr>
          <w:rFonts w:hint="eastAsia" w:ascii="仿宋" w:hAnsi="仿宋" w:eastAsia="仿宋"/>
          <w:color w:val="000000"/>
          <w:sz w:val="32"/>
          <w:szCs w:val="32"/>
          <w:lang w:val="en-US" w:eastAsia="zh-CN"/>
        </w:rPr>
        <w:t>14447.09</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_GB2312" w:eastAsia="仿宋_GB2312"/>
          <w:color w:val="000000"/>
          <w:sz w:val="32"/>
          <w:szCs w:val="32"/>
        </w:rPr>
        <w:t>科学技术支出</w:t>
      </w:r>
      <w:r>
        <w:rPr>
          <w:rFonts w:hint="eastAsia" w:ascii="仿宋_GB2312" w:eastAsia="仿宋_GB2312"/>
          <w:color w:val="000000"/>
          <w:sz w:val="32"/>
          <w:szCs w:val="32"/>
          <w:lang w:val="en-US" w:eastAsia="zh-CN"/>
        </w:rPr>
        <w:t>0.40</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0.0028</w:t>
      </w:r>
      <w:r>
        <w:rPr>
          <w:rFonts w:hint="eastAsia" w:ascii="仿宋_GB2312" w:eastAsia="仿宋_GB2312"/>
          <w:color w:val="000000"/>
          <w:sz w:val="32"/>
          <w:szCs w:val="32"/>
        </w:rPr>
        <w:t>%；社会保障和就业支出</w:t>
      </w:r>
      <w:r>
        <w:rPr>
          <w:rFonts w:hint="eastAsia" w:ascii="仿宋_GB2312" w:eastAsia="仿宋_GB2312"/>
          <w:color w:val="000000"/>
          <w:sz w:val="32"/>
          <w:szCs w:val="32"/>
          <w:lang w:val="en-US" w:eastAsia="zh-CN"/>
        </w:rPr>
        <w:t>301.02</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2.08</w:t>
      </w:r>
      <w:r>
        <w:rPr>
          <w:rFonts w:hint="eastAsia" w:ascii="仿宋_GB2312" w:eastAsia="仿宋_GB2312"/>
          <w:color w:val="000000"/>
          <w:sz w:val="32"/>
          <w:szCs w:val="32"/>
        </w:rPr>
        <w:t>%；</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支出</w:t>
      </w:r>
      <w:r>
        <w:rPr>
          <w:rFonts w:hint="eastAsia" w:ascii="仿宋_GB2312" w:eastAsia="仿宋_GB2312"/>
          <w:color w:val="000000"/>
          <w:sz w:val="32"/>
          <w:szCs w:val="32"/>
          <w:lang w:val="en-US" w:eastAsia="zh-CN"/>
        </w:rPr>
        <w:t>13795.76</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95.49</w:t>
      </w:r>
      <w:r>
        <w:rPr>
          <w:rFonts w:hint="eastAsia" w:ascii="仿宋_GB2312" w:eastAsia="仿宋_GB2312"/>
          <w:color w:val="000000"/>
          <w:sz w:val="32"/>
          <w:szCs w:val="32"/>
        </w:rPr>
        <w:t>%；住房保障支出</w:t>
      </w:r>
      <w:r>
        <w:rPr>
          <w:rFonts w:hint="eastAsia" w:ascii="仿宋_GB2312" w:eastAsia="仿宋_GB2312"/>
          <w:color w:val="000000"/>
          <w:sz w:val="32"/>
          <w:szCs w:val="32"/>
          <w:lang w:val="en-US" w:eastAsia="zh-CN"/>
        </w:rPr>
        <w:t>349.90</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2.42</w:t>
      </w:r>
      <w:r>
        <w:rPr>
          <w:rFonts w:hint="eastAsia" w:ascii="仿宋_GB2312" w:eastAsia="仿宋_GB2312"/>
          <w:color w:val="000000"/>
          <w:sz w:val="32"/>
          <w:szCs w:val="32"/>
        </w:rPr>
        <w:t>%。</w:t>
      </w:r>
    </w:p>
    <w:p>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pict>
          <v:shape id="_x0000_s1043" o:spid="_x0000_s1043" o:spt="75" type="#_x0000_t75" style="position:absolute;left:0pt;margin-left:-10.3pt;margin-top:17.15pt;height:187.45pt;width:510.5pt;z-index:251840512;mso-width-relative:page;mso-height-relative:page;" o:ole="t" filled="f" o:preferrelative="t" stroked="f" coordsize="21600,21600">
            <v:path/>
            <v:fill on="f" focussize="0,0"/>
            <v:stroke on="f"/>
            <v:imagedata r:id="rId17" o:title=""/>
            <o:lock v:ext="edit" aspectratio="t"/>
          </v:shape>
          <o:OLEObject Type="Embed" ProgID="Excel.Sheet.12" ShapeID="_x0000_s1043" DrawAspect="Content" ObjectID="_1468075730" r:id="rId16">
            <o:LockedField>false</o:LockedField>
          </o:OLEObject>
        </w:pic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2" w:firstLineChars="200"/>
        <w:outlineLvl w:val="2"/>
        <w:rPr>
          <w:rFonts w:hint="eastAsia" w:ascii="仿宋" w:hAnsi="仿宋" w:eastAsia="仿宋"/>
          <w:b/>
          <w:color w:val="000000"/>
          <w:sz w:val="32"/>
          <w:szCs w:val="32"/>
          <w:lang w:eastAsia="zh-CN"/>
        </w:rPr>
      </w:pPr>
      <w:bookmarkStart w:id="40" w:name="_Toc15377212"/>
      <w:r>
        <w:rPr>
          <w:rFonts w:hint="eastAsia" w:ascii="仿宋" w:hAnsi="仿宋" w:eastAsia="仿宋"/>
          <w:b/>
          <w:color w:val="000000"/>
          <w:sz w:val="32"/>
          <w:szCs w:val="32"/>
        </w:rPr>
        <w:t>（三）一般公共预算财政拨款支出决算具体情况</w:t>
      </w:r>
      <w:bookmarkEnd w:id="40"/>
      <w:r>
        <w:rPr>
          <w:rFonts w:hint="eastAsia" w:ascii="仿宋" w:hAnsi="仿宋" w:eastAsia="仿宋"/>
          <w:b/>
          <w:color w:val="000000"/>
          <w:sz w:val="32"/>
          <w:szCs w:val="32"/>
          <w:lang w:eastAsia="zh-CN"/>
        </w:rPr>
        <w:t>（</w:t>
      </w:r>
      <w:r>
        <w:rPr>
          <w:rFonts w:hint="eastAsia" w:ascii="仿宋" w:hAnsi="仿宋" w:eastAsia="仿宋"/>
          <w:b/>
          <w:color w:val="000000"/>
          <w:sz w:val="32"/>
          <w:szCs w:val="32"/>
          <w:lang w:val="en-US" w:eastAsia="zh-CN"/>
        </w:rPr>
        <w:t>Z07</w:t>
      </w:r>
      <w:r>
        <w:rPr>
          <w:rFonts w:hint="eastAsia" w:ascii="仿宋" w:hAnsi="仿宋" w:eastAsia="仿宋"/>
          <w:b/>
          <w:color w:val="000000"/>
          <w:sz w:val="32"/>
          <w:szCs w:val="32"/>
          <w:lang w:eastAsia="zh-CN"/>
        </w:rPr>
        <w:t>）</w:t>
      </w:r>
    </w:p>
    <w:p>
      <w:pPr>
        <w:spacing w:line="600" w:lineRule="exact"/>
        <w:ind w:firstLine="642" w:firstLineChars="200"/>
        <w:outlineLvl w:val="2"/>
        <w:rPr>
          <w:rFonts w:ascii="仿宋" w:hAnsi="仿宋" w:eastAsia="仿宋"/>
          <w:color w:val="FF0000"/>
          <w:sz w:val="32"/>
          <w:szCs w:val="32"/>
        </w:rPr>
      </w:pPr>
      <w:bookmarkStart w:id="41" w:name="_Toc15378460"/>
      <w:bookmarkStart w:id="42" w:name="_Toc15377213"/>
      <w:bookmarkStart w:id="43" w:name="_Toc15377444"/>
      <w:r>
        <w:rPr>
          <w:rFonts w:ascii="仿宋" w:hAnsi="仿宋" w:eastAsia="仿宋"/>
          <w:b/>
          <w:color w:val="000000"/>
          <w:sz w:val="32"/>
          <w:szCs w:val="32"/>
        </w:rPr>
        <w:t>201</w:t>
      </w:r>
      <w:r>
        <w:rPr>
          <w:rFonts w:hint="eastAsia" w:ascii="仿宋" w:hAnsi="仿宋" w:eastAsia="仿宋"/>
          <w:b/>
          <w:color w:val="000000"/>
          <w:sz w:val="32"/>
          <w:szCs w:val="32"/>
          <w:lang w:val="en-US" w:eastAsia="zh-CN"/>
        </w:rPr>
        <w:t>9</w:t>
      </w:r>
      <w:r>
        <w:rPr>
          <w:rFonts w:hint="eastAsia" w:ascii="仿宋" w:hAnsi="仿宋" w:eastAsia="仿宋"/>
          <w:b/>
          <w:color w:val="000000"/>
          <w:sz w:val="32"/>
          <w:szCs w:val="32"/>
        </w:rPr>
        <w:t>年</w:t>
      </w:r>
      <w:r>
        <w:rPr>
          <w:rFonts w:hint="eastAsia" w:ascii="仿宋" w:hAnsi="仿宋" w:eastAsia="仿宋"/>
          <w:b/>
          <w:color w:val="000000"/>
          <w:sz w:val="32"/>
          <w:szCs w:val="32"/>
          <w:lang w:eastAsia="zh-CN"/>
        </w:rPr>
        <w:t>一</w:t>
      </w:r>
      <w:r>
        <w:rPr>
          <w:rFonts w:hint="eastAsia" w:ascii="仿宋" w:hAnsi="仿宋" w:eastAsia="仿宋"/>
          <w:b/>
          <w:color w:val="000000"/>
          <w:sz w:val="32"/>
          <w:szCs w:val="32"/>
        </w:rPr>
        <w:t>般公共预算支出决算数为</w:t>
      </w:r>
      <w:r>
        <w:rPr>
          <w:rFonts w:hint="eastAsia" w:ascii="仿宋" w:hAnsi="仿宋" w:eastAsia="仿宋"/>
          <w:color w:val="000000"/>
          <w:sz w:val="32"/>
          <w:szCs w:val="32"/>
        </w:rPr>
        <w:t>14494.35</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w:t>
      </w:r>
      <w:r>
        <w:rPr>
          <w:rStyle w:val="16"/>
          <w:rFonts w:hint="eastAsia" w:ascii="仿宋" w:hAnsi="仿宋" w:eastAsia="仿宋"/>
          <w:bCs/>
          <w:color w:val="000000"/>
          <w:sz w:val="32"/>
          <w:szCs w:val="32"/>
        </w:rPr>
        <w:t>完成预算</w:t>
      </w:r>
      <w:r>
        <w:rPr>
          <w:rStyle w:val="16"/>
          <w:rFonts w:hint="eastAsia" w:ascii="仿宋" w:hAnsi="仿宋" w:eastAsia="仿宋"/>
          <w:bCs/>
          <w:color w:val="000000"/>
          <w:sz w:val="32"/>
          <w:szCs w:val="32"/>
          <w:lang w:val="en-US" w:eastAsia="zh-CN"/>
        </w:rPr>
        <w:t>50.35</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41"/>
      <w:bookmarkEnd w:id="42"/>
      <w:bookmarkEnd w:id="43"/>
    </w:p>
    <w:p>
      <w:pPr>
        <w:spacing w:line="600" w:lineRule="exact"/>
        <w:ind w:firstLine="642" w:firstLineChars="200"/>
        <w:rPr>
          <w:rFonts w:hint="eastAsia" w:ascii="仿宋_GB2312" w:eastAsia="仿宋"/>
          <w:color w:val="000000"/>
          <w:sz w:val="32"/>
          <w:szCs w:val="32"/>
          <w:lang w:eastAsia="zh-CN"/>
        </w:rPr>
      </w:pPr>
      <w:r>
        <w:rPr>
          <w:rStyle w:val="16"/>
          <w:rFonts w:hint="eastAsia" w:ascii="仿宋_GB2312" w:eastAsia="仿宋_GB2312"/>
          <w:color w:val="000000"/>
          <w:sz w:val="32"/>
          <w:szCs w:val="32"/>
          <w:lang w:val="en-US" w:eastAsia="zh-CN"/>
        </w:rPr>
        <w:t>1</w:t>
      </w:r>
      <w:r>
        <w:rPr>
          <w:rStyle w:val="16"/>
          <w:rFonts w:hint="eastAsia" w:ascii="仿宋_GB2312" w:eastAsia="仿宋_GB2312"/>
          <w:color w:val="000000"/>
          <w:sz w:val="32"/>
          <w:szCs w:val="32"/>
        </w:rPr>
        <w:t>. 科学技术（类）</w:t>
      </w:r>
      <w:r>
        <w:rPr>
          <w:rStyle w:val="16"/>
          <w:rFonts w:hint="eastAsia" w:ascii="仿宋_GB2312" w:eastAsia="仿宋_GB2312"/>
          <w:color w:val="000000"/>
          <w:sz w:val="32"/>
          <w:szCs w:val="32"/>
          <w:lang w:eastAsia="zh-CN"/>
        </w:rPr>
        <w:t>科技重大项目</w:t>
      </w:r>
      <w:r>
        <w:rPr>
          <w:rStyle w:val="16"/>
          <w:rFonts w:hint="eastAsia" w:ascii="仿宋_GB2312" w:eastAsia="仿宋_GB2312"/>
          <w:color w:val="000000"/>
          <w:sz w:val="32"/>
          <w:szCs w:val="32"/>
        </w:rPr>
        <w:t>（款）</w:t>
      </w:r>
      <w:r>
        <w:rPr>
          <w:rStyle w:val="16"/>
          <w:rFonts w:hint="eastAsia" w:ascii="仿宋_GB2312" w:eastAsia="仿宋_GB2312"/>
          <w:color w:val="000000"/>
          <w:sz w:val="32"/>
          <w:szCs w:val="32"/>
          <w:lang w:eastAsia="zh-CN"/>
        </w:rPr>
        <w:t>重点研发计划</w:t>
      </w:r>
      <w:r>
        <w:rPr>
          <w:rStyle w:val="16"/>
          <w:rFonts w:hint="eastAsia" w:ascii="仿宋_GB2312" w:eastAsia="仿宋_GB2312"/>
          <w:color w:val="000000"/>
          <w:sz w:val="32"/>
          <w:szCs w:val="32"/>
        </w:rPr>
        <w:t>（项）: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0.40</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0.34</w:t>
      </w:r>
      <w:r>
        <w:rPr>
          <w:rFonts w:hint="eastAsia" w:ascii="仿宋_GB2312" w:eastAsia="仿宋_GB2312"/>
          <w:color w:val="000000"/>
          <w:sz w:val="32"/>
          <w:szCs w:val="32"/>
        </w:rPr>
        <w:t>%。</w:t>
      </w:r>
      <w:r>
        <w:rPr>
          <w:rStyle w:val="16"/>
          <w:rFonts w:hint="eastAsia" w:ascii="仿宋" w:hAnsi="仿宋" w:eastAsia="仿宋"/>
          <w:b w:val="0"/>
          <w:bCs/>
          <w:color w:val="000000"/>
          <w:sz w:val="32"/>
          <w:szCs w:val="32"/>
          <w:highlight w:val="none"/>
        </w:rPr>
        <w:t>决算数小于预算数的主要原因是</w:t>
      </w:r>
      <w:r>
        <w:rPr>
          <w:rStyle w:val="16"/>
          <w:rFonts w:hint="eastAsia" w:ascii="仿宋" w:hAnsi="仿宋" w:eastAsia="仿宋"/>
          <w:b w:val="0"/>
          <w:bCs/>
          <w:color w:val="000000"/>
          <w:sz w:val="32"/>
          <w:szCs w:val="32"/>
          <w:highlight w:val="none"/>
          <w:lang w:eastAsia="zh-CN"/>
        </w:rPr>
        <w:t>项目经费</w:t>
      </w:r>
      <w:r>
        <w:rPr>
          <w:rStyle w:val="16"/>
          <w:rFonts w:hint="eastAsia" w:ascii="仿宋" w:hAnsi="仿宋" w:eastAsia="仿宋"/>
          <w:b w:val="0"/>
          <w:bCs/>
          <w:color w:val="000000"/>
          <w:sz w:val="32"/>
          <w:szCs w:val="32"/>
          <w:highlight w:val="none"/>
        </w:rPr>
        <w:t>结转到下一年支出</w:t>
      </w:r>
      <w:r>
        <w:rPr>
          <w:rStyle w:val="16"/>
          <w:rFonts w:hint="eastAsia" w:ascii="仿宋" w:hAnsi="仿宋" w:eastAsia="仿宋"/>
          <w:b w:val="0"/>
          <w:bCs/>
          <w:color w:val="000000"/>
          <w:sz w:val="32"/>
          <w:szCs w:val="32"/>
          <w:highlight w:val="none"/>
          <w:lang w:eastAsia="zh-CN"/>
        </w:rPr>
        <w:t>。</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lang w:val="en-US" w:eastAsia="zh-CN"/>
        </w:rPr>
        <w:t>2</w:t>
      </w:r>
      <w:r>
        <w:rPr>
          <w:rStyle w:val="16"/>
          <w:rFonts w:hint="eastAsia" w:ascii="仿宋_GB2312" w:eastAsia="仿宋_GB2312"/>
          <w:color w:val="000000"/>
          <w:sz w:val="32"/>
          <w:szCs w:val="32"/>
        </w:rPr>
        <w:t>. 社会保障和就业支出（类）行政事业单位离退休（款）未归口管理的行政单位离退休（项）: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9.31</w:t>
      </w:r>
      <w:r>
        <w:rPr>
          <w:rFonts w:hint="eastAsia" w:ascii="仿宋_GB2312" w:eastAsia="仿宋_GB2312"/>
          <w:color w:val="000000"/>
          <w:sz w:val="32"/>
          <w:szCs w:val="32"/>
        </w:rPr>
        <w:t>万元，完成预算100%。</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lang w:val="en-US" w:eastAsia="zh-CN"/>
        </w:rPr>
        <w:t>3</w:t>
      </w:r>
      <w:r>
        <w:rPr>
          <w:rStyle w:val="16"/>
          <w:rFonts w:hint="eastAsia" w:ascii="仿宋_GB2312" w:eastAsia="仿宋_GB2312"/>
          <w:color w:val="000000"/>
          <w:sz w:val="32"/>
          <w:szCs w:val="32"/>
        </w:rPr>
        <w:t>. 社会保障和就业支出（类）行政事业单位离退休（款）机关事业单位基本养老保险缴费支出（项）: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239</w:t>
      </w:r>
      <w:r>
        <w:rPr>
          <w:rFonts w:hint="eastAsia" w:ascii="仿宋_GB2312" w:eastAsia="仿宋_GB2312"/>
          <w:color w:val="000000"/>
          <w:sz w:val="32"/>
          <w:szCs w:val="32"/>
        </w:rPr>
        <w:t>万元，完成预算100%。</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lang w:val="en-US" w:eastAsia="zh-CN"/>
        </w:rPr>
        <w:t>4</w:t>
      </w:r>
      <w:r>
        <w:rPr>
          <w:rStyle w:val="16"/>
          <w:rFonts w:hint="eastAsia" w:ascii="仿宋_GB2312" w:eastAsia="仿宋_GB2312"/>
          <w:color w:val="000000"/>
          <w:sz w:val="32"/>
          <w:szCs w:val="32"/>
        </w:rPr>
        <w:t>. 社会保障和就业支出（类）行政事业单位离退休（款）其他行政事业单位离退休支出（项）: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16.18</w:t>
      </w:r>
      <w:r>
        <w:rPr>
          <w:rFonts w:hint="eastAsia" w:ascii="仿宋_GB2312" w:eastAsia="仿宋_GB2312"/>
          <w:color w:val="000000"/>
          <w:sz w:val="32"/>
          <w:szCs w:val="32"/>
        </w:rPr>
        <w:t>万元，完成预算100%。</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lang w:val="en-US" w:eastAsia="zh-CN"/>
        </w:rPr>
        <w:t>5</w:t>
      </w:r>
      <w:r>
        <w:rPr>
          <w:rStyle w:val="16"/>
          <w:rFonts w:hint="eastAsia" w:ascii="仿宋_GB2312" w:eastAsia="仿宋_GB2312"/>
          <w:color w:val="000000"/>
          <w:sz w:val="32"/>
          <w:szCs w:val="32"/>
        </w:rPr>
        <w:t>．社会保障和就业支出（类）抚恤（款）死亡抚恤（项）：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33.83</w:t>
      </w:r>
      <w:r>
        <w:rPr>
          <w:rFonts w:hint="eastAsia" w:ascii="仿宋_GB2312" w:eastAsia="仿宋_GB2312"/>
          <w:color w:val="000000"/>
          <w:sz w:val="32"/>
          <w:szCs w:val="32"/>
        </w:rPr>
        <w:t>万元，完成预算100%。</w:t>
      </w:r>
    </w:p>
    <w:p>
      <w:pPr>
        <w:spacing w:line="600" w:lineRule="exact"/>
        <w:ind w:firstLine="642" w:firstLineChars="200"/>
        <w:rPr>
          <w:rFonts w:hint="eastAsia" w:ascii="仿宋_GB2312" w:eastAsia="仿宋"/>
          <w:color w:val="000000"/>
          <w:sz w:val="32"/>
          <w:szCs w:val="32"/>
          <w:lang w:eastAsia="zh-CN"/>
        </w:rPr>
      </w:pPr>
      <w:r>
        <w:rPr>
          <w:rStyle w:val="16"/>
          <w:rFonts w:hint="eastAsia" w:ascii="仿宋_GB2312" w:eastAsia="仿宋_GB2312"/>
          <w:color w:val="000000"/>
          <w:sz w:val="32"/>
          <w:szCs w:val="32"/>
          <w:lang w:val="en-US" w:eastAsia="zh-CN"/>
        </w:rPr>
        <w:t>6</w:t>
      </w:r>
      <w:r>
        <w:rPr>
          <w:rStyle w:val="16"/>
          <w:rFonts w:hint="eastAsia" w:ascii="仿宋_GB2312" w:eastAsia="仿宋_GB2312"/>
          <w:color w:val="000000"/>
          <w:sz w:val="32"/>
          <w:szCs w:val="32"/>
        </w:rPr>
        <w:t>．社会保障和就业支出（类）残疾人事业（款）残疾人康复（项）：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2.70</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14.65</w:t>
      </w:r>
      <w:r>
        <w:rPr>
          <w:rFonts w:hint="eastAsia" w:ascii="仿宋_GB2312" w:eastAsia="仿宋_GB2312"/>
          <w:color w:val="000000"/>
          <w:sz w:val="32"/>
          <w:szCs w:val="32"/>
        </w:rPr>
        <w:t>%。</w:t>
      </w:r>
      <w:r>
        <w:rPr>
          <w:rStyle w:val="16"/>
          <w:rFonts w:hint="eastAsia" w:ascii="仿宋" w:hAnsi="仿宋" w:eastAsia="仿宋"/>
          <w:b w:val="0"/>
          <w:bCs/>
          <w:color w:val="000000"/>
          <w:sz w:val="32"/>
          <w:szCs w:val="32"/>
          <w:highlight w:val="none"/>
        </w:rPr>
        <w:t>决算数小于预算数的主要原因是</w:t>
      </w:r>
      <w:r>
        <w:rPr>
          <w:rStyle w:val="16"/>
          <w:rFonts w:hint="eastAsia" w:ascii="仿宋" w:hAnsi="仿宋" w:eastAsia="仿宋"/>
          <w:b w:val="0"/>
          <w:bCs/>
          <w:color w:val="000000"/>
          <w:sz w:val="32"/>
          <w:szCs w:val="32"/>
          <w:highlight w:val="none"/>
          <w:lang w:eastAsia="zh-CN"/>
        </w:rPr>
        <w:t>项目经费</w:t>
      </w:r>
      <w:r>
        <w:rPr>
          <w:rStyle w:val="16"/>
          <w:rFonts w:hint="eastAsia" w:ascii="仿宋" w:hAnsi="仿宋" w:eastAsia="仿宋"/>
          <w:b w:val="0"/>
          <w:bCs/>
          <w:color w:val="000000"/>
          <w:sz w:val="32"/>
          <w:szCs w:val="32"/>
          <w:highlight w:val="none"/>
        </w:rPr>
        <w:t>结转到下一年支出</w:t>
      </w:r>
      <w:r>
        <w:rPr>
          <w:rStyle w:val="16"/>
          <w:rFonts w:hint="eastAsia" w:ascii="仿宋" w:hAnsi="仿宋" w:eastAsia="仿宋"/>
          <w:b w:val="0"/>
          <w:bCs/>
          <w:color w:val="000000"/>
          <w:sz w:val="32"/>
          <w:szCs w:val="32"/>
          <w:highlight w:val="none"/>
          <w:lang w:eastAsia="zh-CN"/>
        </w:rPr>
        <w:t>。</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lang w:val="en-US" w:eastAsia="zh-CN"/>
        </w:rPr>
        <w:t>7</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w:t>
      </w:r>
      <w:r>
        <w:rPr>
          <w:rStyle w:val="16"/>
          <w:rFonts w:hint="eastAsia" w:ascii="仿宋_GB2312" w:eastAsia="仿宋_GB2312"/>
          <w:color w:val="000000"/>
          <w:sz w:val="32"/>
          <w:szCs w:val="32"/>
          <w:lang w:eastAsia="zh-CN"/>
        </w:rPr>
        <w:t>卫生健康管理事务</w:t>
      </w:r>
      <w:r>
        <w:rPr>
          <w:rStyle w:val="16"/>
          <w:rFonts w:hint="eastAsia" w:ascii="仿宋_GB2312" w:eastAsia="仿宋_GB2312"/>
          <w:color w:val="000000"/>
          <w:sz w:val="32"/>
          <w:szCs w:val="32"/>
        </w:rPr>
        <w:t>(款)行政运行（项）：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630.67</w:t>
      </w:r>
      <w:r>
        <w:rPr>
          <w:rFonts w:hint="eastAsia" w:ascii="仿宋_GB2312" w:eastAsia="仿宋_GB2312"/>
          <w:color w:val="000000"/>
          <w:sz w:val="32"/>
          <w:szCs w:val="32"/>
        </w:rPr>
        <w:t>万元，完成预算100%。</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lang w:val="en-US" w:eastAsia="zh-CN"/>
        </w:rPr>
        <w:t>8</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w:t>
      </w:r>
      <w:r>
        <w:rPr>
          <w:rStyle w:val="16"/>
          <w:rFonts w:hint="eastAsia" w:ascii="仿宋_GB2312" w:eastAsia="仿宋_GB2312"/>
          <w:color w:val="000000"/>
          <w:sz w:val="32"/>
          <w:szCs w:val="32"/>
          <w:lang w:eastAsia="zh-CN"/>
        </w:rPr>
        <w:t>卫生健康管理事务</w:t>
      </w:r>
      <w:r>
        <w:rPr>
          <w:rStyle w:val="16"/>
          <w:rFonts w:hint="eastAsia" w:ascii="仿宋_GB2312" w:eastAsia="仿宋_GB2312"/>
          <w:color w:val="000000"/>
          <w:sz w:val="32"/>
          <w:szCs w:val="32"/>
        </w:rPr>
        <w:t>(款)一般行政管理事务（项）：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213.27</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89.51</w:t>
      </w:r>
      <w:r>
        <w:rPr>
          <w:rFonts w:hint="eastAsia" w:ascii="仿宋_GB2312" w:eastAsia="仿宋_GB2312"/>
          <w:color w:val="000000"/>
          <w:sz w:val="32"/>
          <w:szCs w:val="32"/>
        </w:rPr>
        <w:t>%。</w:t>
      </w:r>
      <w:r>
        <w:rPr>
          <w:rStyle w:val="16"/>
          <w:rFonts w:hint="eastAsia" w:ascii="仿宋" w:hAnsi="仿宋" w:eastAsia="仿宋"/>
          <w:b w:val="0"/>
          <w:bCs/>
          <w:color w:val="000000"/>
          <w:sz w:val="32"/>
          <w:szCs w:val="32"/>
          <w:highlight w:val="none"/>
        </w:rPr>
        <w:t>决算数小于预算数的主要原因是</w:t>
      </w:r>
      <w:r>
        <w:rPr>
          <w:rStyle w:val="16"/>
          <w:rFonts w:hint="eastAsia" w:ascii="仿宋" w:hAnsi="仿宋" w:eastAsia="仿宋"/>
          <w:b w:val="0"/>
          <w:bCs/>
          <w:color w:val="000000"/>
          <w:sz w:val="32"/>
          <w:szCs w:val="32"/>
          <w:highlight w:val="none"/>
          <w:lang w:eastAsia="zh-CN"/>
        </w:rPr>
        <w:t>项目经费</w:t>
      </w:r>
      <w:r>
        <w:rPr>
          <w:rStyle w:val="16"/>
          <w:rFonts w:hint="eastAsia" w:ascii="仿宋" w:hAnsi="仿宋" w:eastAsia="仿宋"/>
          <w:b w:val="0"/>
          <w:bCs/>
          <w:color w:val="000000"/>
          <w:sz w:val="32"/>
          <w:szCs w:val="32"/>
          <w:highlight w:val="none"/>
        </w:rPr>
        <w:t>结转到下一年支出</w:t>
      </w:r>
      <w:r>
        <w:rPr>
          <w:rStyle w:val="16"/>
          <w:rFonts w:hint="eastAsia" w:ascii="仿宋" w:hAnsi="仿宋" w:eastAsia="仿宋"/>
          <w:b w:val="0"/>
          <w:bCs/>
          <w:color w:val="000000"/>
          <w:sz w:val="32"/>
          <w:szCs w:val="32"/>
          <w:highlight w:val="none"/>
          <w:lang w:eastAsia="zh-CN"/>
        </w:rPr>
        <w:t>。</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lang w:val="en-US" w:eastAsia="zh-CN"/>
        </w:rPr>
        <w:t>9</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w:t>
      </w:r>
      <w:r>
        <w:rPr>
          <w:rStyle w:val="16"/>
          <w:rFonts w:hint="eastAsia" w:ascii="仿宋_GB2312" w:eastAsia="仿宋_GB2312"/>
          <w:color w:val="000000"/>
          <w:sz w:val="32"/>
          <w:szCs w:val="32"/>
          <w:lang w:eastAsia="zh-CN"/>
        </w:rPr>
        <w:t>卫生健康管理事务</w:t>
      </w:r>
      <w:r>
        <w:rPr>
          <w:rStyle w:val="16"/>
          <w:rFonts w:hint="eastAsia" w:ascii="仿宋_GB2312" w:eastAsia="仿宋_GB2312"/>
          <w:color w:val="000000"/>
          <w:sz w:val="32"/>
          <w:szCs w:val="32"/>
        </w:rPr>
        <w:t>(款)其他</w:t>
      </w:r>
      <w:r>
        <w:rPr>
          <w:rStyle w:val="16"/>
          <w:rFonts w:hint="eastAsia" w:ascii="仿宋_GB2312" w:eastAsia="仿宋_GB2312"/>
          <w:color w:val="000000"/>
          <w:sz w:val="32"/>
          <w:szCs w:val="32"/>
          <w:lang w:eastAsia="zh-CN"/>
        </w:rPr>
        <w:t>卫生健康管理事务</w:t>
      </w:r>
      <w:r>
        <w:rPr>
          <w:rStyle w:val="16"/>
          <w:rFonts w:hint="eastAsia" w:ascii="仿宋_GB2312" w:eastAsia="仿宋_GB2312"/>
          <w:color w:val="000000"/>
          <w:sz w:val="32"/>
          <w:szCs w:val="32"/>
        </w:rPr>
        <w:t>支出（项）：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85.89</w:t>
      </w:r>
      <w:r>
        <w:rPr>
          <w:rFonts w:hint="eastAsia" w:ascii="仿宋_GB2312" w:eastAsia="仿宋_GB2312"/>
          <w:color w:val="000000"/>
          <w:sz w:val="32"/>
          <w:szCs w:val="32"/>
        </w:rPr>
        <w:t>万元，完成预算100%。</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rPr>
        <w:t>1</w:t>
      </w:r>
      <w:r>
        <w:rPr>
          <w:rStyle w:val="16"/>
          <w:rFonts w:hint="eastAsia" w:ascii="仿宋_GB2312" w:eastAsia="仿宋_GB2312"/>
          <w:color w:val="000000"/>
          <w:sz w:val="32"/>
          <w:szCs w:val="32"/>
          <w:lang w:val="en-US" w:eastAsia="zh-CN"/>
        </w:rPr>
        <w:t>0</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(类)公立医院(款)综合医院（项）：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822.43</w:t>
      </w:r>
      <w:r>
        <w:rPr>
          <w:rFonts w:hint="eastAsia" w:ascii="仿宋_GB2312" w:eastAsia="仿宋_GB2312"/>
          <w:color w:val="000000"/>
          <w:sz w:val="32"/>
          <w:szCs w:val="32"/>
        </w:rPr>
        <w:t>万元，完成预算100%。</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rPr>
        <w:t>1</w:t>
      </w:r>
      <w:r>
        <w:rPr>
          <w:rStyle w:val="16"/>
          <w:rFonts w:hint="eastAsia" w:ascii="仿宋_GB2312" w:eastAsia="仿宋_GB2312"/>
          <w:color w:val="000000"/>
          <w:sz w:val="32"/>
          <w:szCs w:val="32"/>
          <w:lang w:val="en-US" w:eastAsia="zh-CN"/>
        </w:rPr>
        <w:t>1</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(类)公立医院(款)中医医院（项）：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369.42</w:t>
      </w:r>
      <w:r>
        <w:rPr>
          <w:rFonts w:hint="eastAsia" w:ascii="仿宋_GB2312" w:eastAsia="仿宋_GB2312"/>
          <w:color w:val="000000"/>
          <w:sz w:val="32"/>
          <w:szCs w:val="32"/>
        </w:rPr>
        <w:t>万元，完成预算100%。</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rPr>
        <w:t>1</w:t>
      </w:r>
      <w:r>
        <w:rPr>
          <w:rStyle w:val="16"/>
          <w:rFonts w:hint="eastAsia" w:ascii="仿宋_GB2312" w:eastAsia="仿宋_GB2312"/>
          <w:color w:val="000000"/>
          <w:sz w:val="32"/>
          <w:szCs w:val="32"/>
          <w:lang w:val="en-US" w:eastAsia="zh-CN"/>
        </w:rPr>
        <w:t>2</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(类)公立医院(款)传染病医院（项）：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165</w:t>
      </w:r>
      <w:r>
        <w:rPr>
          <w:rFonts w:hint="eastAsia" w:ascii="仿宋_GB2312" w:eastAsia="仿宋_GB2312"/>
          <w:color w:val="000000"/>
          <w:sz w:val="32"/>
          <w:szCs w:val="32"/>
        </w:rPr>
        <w:t>万元，完成预算100%。</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rPr>
        <w:t>1</w:t>
      </w:r>
      <w:r>
        <w:rPr>
          <w:rStyle w:val="16"/>
          <w:rFonts w:hint="eastAsia" w:ascii="仿宋_GB2312" w:eastAsia="仿宋_GB2312"/>
          <w:color w:val="000000"/>
          <w:sz w:val="32"/>
          <w:szCs w:val="32"/>
          <w:lang w:val="en-US" w:eastAsia="zh-CN"/>
        </w:rPr>
        <w:t>3</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(类)公立医院(款)其他公立医院支出（项）：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1431.23</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51.63</w:t>
      </w:r>
      <w:r>
        <w:rPr>
          <w:rFonts w:hint="eastAsia" w:ascii="仿宋_GB2312" w:eastAsia="仿宋_GB2312"/>
          <w:color w:val="000000"/>
          <w:sz w:val="32"/>
          <w:szCs w:val="32"/>
        </w:rPr>
        <w:t>%。</w:t>
      </w:r>
      <w:r>
        <w:rPr>
          <w:rStyle w:val="16"/>
          <w:rFonts w:hint="eastAsia" w:ascii="仿宋" w:hAnsi="仿宋" w:eastAsia="仿宋"/>
          <w:b w:val="0"/>
          <w:bCs/>
          <w:color w:val="000000"/>
          <w:sz w:val="32"/>
          <w:szCs w:val="32"/>
          <w:highlight w:val="none"/>
        </w:rPr>
        <w:t>决算数小于预算数的主要原因是</w:t>
      </w:r>
      <w:r>
        <w:rPr>
          <w:rStyle w:val="16"/>
          <w:rFonts w:hint="eastAsia" w:ascii="仿宋" w:hAnsi="仿宋" w:eastAsia="仿宋"/>
          <w:b w:val="0"/>
          <w:bCs/>
          <w:color w:val="000000"/>
          <w:sz w:val="32"/>
          <w:szCs w:val="32"/>
          <w:highlight w:val="none"/>
          <w:lang w:eastAsia="zh-CN"/>
        </w:rPr>
        <w:t>项目经费</w:t>
      </w:r>
      <w:r>
        <w:rPr>
          <w:rStyle w:val="16"/>
          <w:rFonts w:hint="eastAsia" w:ascii="仿宋" w:hAnsi="仿宋" w:eastAsia="仿宋"/>
          <w:b w:val="0"/>
          <w:bCs/>
          <w:color w:val="000000"/>
          <w:sz w:val="32"/>
          <w:szCs w:val="32"/>
          <w:highlight w:val="none"/>
        </w:rPr>
        <w:t>结转到下一年支出</w:t>
      </w:r>
      <w:r>
        <w:rPr>
          <w:rStyle w:val="16"/>
          <w:rFonts w:hint="eastAsia" w:ascii="仿宋" w:hAnsi="仿宋" w:eastAsia="仿宋"/>
          <w:b w:val="0"/>
          <w:bCs/>
          <w:color w:val="000000"/>
          <w:sz w:val="32"/>
          <w:szCs w:val="32"/>
          <w:highlight w:val="none"/>
          <w:lang w:eastAsia="zh-CN"/>
        </w:rPr>
        <w:t>。</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rPr>
        <w:t>1</w:t>
      </w:r>
      <w:r>
        <w:rPr>
          <w:rStyle w:val="16"/>
          <w:rFonts w:hint="eastAsia" w:ascii="仿宋_GB2312" w:eastAsia="仿宋_GB2312"/>
          <w:color w:val="000000"/>
          <w:sz w:val="32"/>
          <w:szCs w:val="32"/>
          <w:lang w:val="en-US" w:eastAsia="zh-CN"/>
        </w:rPr>
        <w:t>4</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(类)基层医疗卫生机构(款)其他基层医疗卫生机构支出（项）：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217.26</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96.73</w:t>
      </w:r>
      <w:r>
        <w:rPr>
          <w:rFonts w:hint="eastAsia" w:ascii="仿宋_GB2312" w:eastAsia="仿宋_GB2312"/>
          <w:color w:val="000000"/>
          <w:sz w:val="32"/>
          <w:szCs w:val="32"/>
        </w:rPr>
        <w:t>%。</w:t>
      </w:r>
      <w:r>
        <w:rPr>
          <w:rStyle w:val="16"/>
          <w:rFonts w:hint="eastAsia" w:ascii="仿宋" w:hAnsi="仿宋" w:eastAsia="仿宋"/>
          <w:b w:val="0"/>
          <w:bCs/>
          <w:color w:val="000000"/>
          <w:sz w:val="32"/>
          <w:szCs w:val="32"/>
          <w:highlight w:val="none"/>
        </w:rPr>
        <w:t>决算数小于预算数的主要原因是</w:t>
      </w:r>
      <w:r>
        <w:rPr>
          <w:rStyle w:val="16"/>
          <w:rFonts w:hint="eastAsia" w:ascii="仿宋" w:hAnsi="仿宋" w:eastAsia="仿宋"/>
          <w:b w:val="0"/>
          <w:bCs/>
          <w:color w:val="000000"/>
          <w:sz w:val="32"/>
          <w:szCs w:val="32"/>
          <w:highlight w:val="none"/>
          <w:lang w:eastAsia="zh-CN"/>
        </w:rPr>
        <w:t>项目经费</w:t>
      </w:r>
      <w:r>
        <w:rPr>
          <w:rStyle w:val="16"/>
          <w:rFonts w:hint="eastAsia" w:ascii="仿宋" w:hAnsi="仿宋" w:eastAsia="仿宋"/>
          <w:b w:val="0"/>
          <w:bCs/>
          <w:color w:val="000000"/>
          <w:sz w:val="32"/>
          <w:szCs w:val="32"/>
          <w:highlight w:val="none"/>
        </w:rPr>
        <w:t>结转到下一年支出</w:t>
      </w:r>
      <w:r>
        <w:rPr>
          <w:rStyle w:val="16"/>
          <w:rFonts w:hint="eastAsia" w:ascii="仿宋" w:hAnsi="仿宋" w:eastAsia="仿宋"/>
          <w:b w:val="0"/>
          <w:bCs/>
          <w:color w:val="000000"/>
          <w:sz w:val="32"/>
          <w:szCs w:val="32"/>
          <w:highlight w:val="none"/>
          <w:lang w:eastAsia="zh-CN"/>
        </w:rPr>
        <w:t>。</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rPr>
        <w:t>1</w:t>
      </w:r>
      <w:r>
        <w:rPr>
          <w:rStyle w:val="16"/>
          <w:rFonts w:hint="eastAsia" w:ascii="仿宋_GB2312" w:eastAsia="仿宋_GB2312"/>
          <w:color w:val="000000"/>
          <w:sz w:val="32"/>
          <w:szCs w:val="32"/>
          <w:lang w:val="en-US" w:eastAsia="zh-CN"/>
        </w:rPr>
        <w:t>5</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(类)公共卫生(款)疾病预防控制机构（项）：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1100.08</w:t>
      </w:r>
      <w:r>
        <w:rPr>
          <w:rFonts w:hint="eastAsia" w:ascii="仿宋_GB2312" w:eastAsia="仿宋_GB2312"/>
          <w:color w:val="000000"/>
          <w:sz w:val="32"/>
          <w:szCs w:val="32"/>
        </w:rPr>
        <w:t>万元，完成预算100%。</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lang w:val="en-US" w:eastAsia="zh-CN"/>
        </w:rPr>
        <w:t>16</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(类)公共卫生(款)卫生监督机构（项）：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421.76</w:t>
      </w:r>
      <w:r>
        <w:rPr>
          <w:rFonts w:hint="eastAsia" w:ascii="仿宋_GB2312" w:eastAsia="仿宋_GB2312"/>
          <w:color w:val="000000"/>
          <w:sz w:val="32"/>
          <w:szCs w:val="32"/>
        </w:rPr>
        <w:t>万元，完成预算100%。</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lang w:val="en-US" w:eastAsia="zh-CN"/>
        </w:rPr>
        <w:t>17</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(类)公共卫生(款)妇幼保健机构（项）：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276.69</w:t>
      </w:r>
      <w:r>
        <w:rPr>
          <w:rFonts w:hint="eastAsia" w:ascii="仿宋_GB2312" w:eastAsia="仿宋_GB2312"/>
          <w:color w:val="000000"/>
          <w:sz w:val="32"/>
          <w:szCs w:val="32"/>
        </w:rPr>
        <w:t>万元，完成预算100%。</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lang w:val="en-US" w:eastAsia="zh-CN"/>
        </w:rPr>
        <w:t>18</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(类)公共卫生(款)应急救治机构（项）：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282.55</w:t>
      </w:r>
      <w:r>
        <w:rPr>
          <w:rFonts w:hint="eastAsia" w:ascii="仿宋_GB2312" w:eastAsia="仿宋_GB2312"/>
          <w:color w:val="000000"/>
          <w:sz w:val="32"/>
          <w:szCs w:val="32"/>
        </w:rPr>
        <w:t>万元，完成预算100%。</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lang w:val="en-US" w:eastAsia="zh-CN"/>
        </w:rPr>
        <w:t>19</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(类)公共卫生(款)采供血机构（项）：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2214.80</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90.83</w:t>
      </w:r>
      <w:r>
        <w:rPr>
          <w:rFonts w:hint="eastAsia" w:ascii="仿宋_GB2312" w:eastAsia="仿宋_GB2312"/>
          <w:color w:val="000000"/>
          <w:sz w:val="32"/>
          <w:szCs w:val="32"/>
        </w:rPr>
        <w:t>%。</w:t>
      </w:r>
      <w:r>
        <w:rPr>
          <w:rStyle w:val="16"/>
          <w:rFonts w:hint="eastAsia" w:ascii="仿宋" w:hAnsi="仿宋" w:eastAsia="仿宋"/>
          <w:b w:val="0"/>
          <w:bCs/>
          <w:color w:val="000000"/>
          <w:sz w:val="32"/>
          <w:szCs w:val="32"/>
          <w:highlight w:val="none"/>
        </w:rPr>
        <w:t>决算数小于预算数的主要原因是</w:t>
      </w:r>
      <w:r>
        <w:rPr>
          <w:rStyle w:val="16"/>
          <w:rFonts w:hint="eastAsia" w:ascii="仿宋" w:hAnsi="仿宋" w:eastAsia="仿宋"/>
          <w:b w:val="0"/>
          <w:bCs/>
          <w:color w:val="000000"/>
          <w:sz w:val="32"/>
          <w:szCs w:val="32"/>
          <w:highlight w:val="none"/>
          <w:lang w:eastAsia="zh-CN"/>
        </w:rPr>
        <w:t>项目经费</w:t>
      </w:r>
      <w:r>
        <w:rPr>
          <w:rStyle w:val="16"/>
          <w:rFonts w:hint="eastAsia" w:ascii="仿宋" w:hAnsi="仿宋" w:eastAsia="仿宋"/>
          <w:b w:val="0"/>
          <w:bCs/>
          <w:color w:val="000000"/>
          <w:sz w:val="32"/>
          <w:szCs w:val="32"/>
          <w:highlight w:val="none"/>
        </w:rPr>
        <w:t>结转到下一年支出</w:t>
      </w:r>
      <w:r>
        <w:rPr>
          <w:rStyle w:val="16"/>
          <w:rFonts w:hint="eastAsia" w:ascii="仿宋" w:hAnsi="仿宋" w:eastAsia="仿宋"/>
          <w:b w:val="0"/>
          <w:bCs/>
          <w:color w:val="000000"/>
          <w:sz w:val="32"/>
          <w:szCs w:val="32"/>
          <w:highlight w:val="none"/>
          <w:lang w:eastAsia="zh-CN"/>
        </w:rPr>
        <w:t>。</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lang w:val="en-US" w:eastAsia="zh-CN"/>
        </w:rPr>
        <w:t>20</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(类)公共卫生(款)基本公共卫生服务（项）：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881.54</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77.83</w:t>
      </w:r>
      <w:r>
        <w:rPr>
          <w:rFonts w:hint="eastAsia" w:ascii="仿宋_GB2312" w:eastAsia="仿宋_GB2312"/>
          <w:color w:val="000000"/>
          <w:sz w:val="32"/>
          <w:szCs w:val="32"/>
        </w:rPr>
        <w:t>%。</w:t>
      </w:r>
      <w:r>
        <w:rPr>
          <w:rStyle w:val="16"/>
          <w:rFonts w:hint="eastAsia" w:ascii="仿宋" w:hAnsi="仿宋" w:eastAsia="仿宋"/>
          <w:b w:val="0"/>
          <w:bCs/>
          <w:color w:val="000000"/>
          <w:sz w:val="32"/>
          <w:szCs w:val="32"/>
          <w:highlight w:val="none"/>
        </w:rPr>
        <w:t>决算数小于预算数的主要原因是</w:t>
      </w:r>
      <w:r>
        <w:rPr>
          <w:rStyle w:val="16"/>
          <w:rFonts w:hint="eastAsia" w:ascii="仿宋" w:hAnsi="仿宋" w:eastAsia="仿宋"/>
          <w:b w:val="0"/>
          <w:bCs/>
          <w:color w:val="000000"/>
          <w:sz w:val="32"/>
          <w:szCs w:val="32"/>
          <w:highlight w:val="none"/>
          <w:lang w:eastAsia="zh-CN"/>
        </w:rPr>
        <w:t>项目经费</w:t>
      </w:r>
      <w:r>
        <w:rPr>
          <w:rStyle w:val="16"/>
          <w:rFonts w:hint="eastAsia" w:ascii="仿宋" w:hAnsi="仿宋" w:eastAsia="仿宋"/>
          <w:b w:val="0"/>
          <w:bCs/>
          <w:color w:val="000000"/>
          <w:sz w:val="32"/>
          <w:szCs w:val="32"/>
          <w:highlight w:val="none"/>
        </w:rPr>
        <w:t>结转到下一年支出</w:t>
      </w:r>
      <w:r>
        <w:rPr>
          <w:rStyle w:val="16"/>
          <w:rFonts w:hint="eastAsia" w:ascii="仿宋" w:hAnsi="仿宋" w:eastAsia="仿宋"/>
          <w:b w:val="0"/>
          <w:bCs/>
          <w:color w:val="000000"/>
          <w:sz w:val="32"/>
          <w:szCs w:val="32"/>
          <w:highlight w:val="none"/>
          <w:lang w:eastAsia="zh-CN"/>
        </w:rPr>
        <w:t>。</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lang w:val="en-US" w:eastAsia="zh-CN"/>
        </w:rPr>
        <w:t>21</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(类)公共卫生(款)重大公共卫生专项（项）：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1029.19</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62.26</w:t>
      </w:r>
      <w:r>
        <w:rPr>
          <w:rFonts w:hint="eastAsia" w:ascii="仿宋_GB2312" w:eastAsia="仿宋_GB2312"/>
          <w:color w:val="000000"/>
          <w:sz w:val="32"/>
          <w:szCs w:val="32"/>
        </w:rPr>
        <w:t>%。</w:t>
      </w:r>
      <w:r>
        <w:rPr>
          <w:rStyle w:val="16"/>
          <w:rFonts w:hint="eastAsia" w:ascii="仿宋" w:hAnsi="仿宋" w:eastAsia="仿宋"/>
          <w:b w:val="0"/>
          <w:bCs/>
          <w:color w:val="000000"/>
          <w:sz w:val="32"/>
          <w:szCs w:val="32"/>
          <w:highlight w:val="none"/>
        </w:rPr>
        <w:t>决算数小于预算数的主要原因是</w:t>
      </w:r>
      <w:r>
        <w:rPr>
          <w:rStyle w:val="16"/>
          <w:rFonts w:hint="eastAsia" w:ascii="仿宋" w:hAnsi="仿宋" w:eastAsia="仿宋"/>
          <w:b w:val="0"/>
          <w:bCs/>
          <w:color w:val="000000"/>
          <w:sz w:val="32"/>
          <w:szCs w:val="32"/>
          <w:highlight w:val="none"/>
          <w:lang w:eastAsia="zh-CN"/>
        </w:rPr>
        <w:t>项目经费</w:t>
      </w:r>
      <w:r>
        <w:rPr>
          <w:rStyle w:val="16"/>
          <w:rFonts w:hint="eastAsia" w:ascii="仿宋" w:hAnsi="仿宋" w:eastAsia="仿宋"/>
          <w:b w:val="0"/>
          <w:bCs/>
          <w:color w:val="000000"/>
          <w:sz w:val="32"/>
          <w:szCs w:val="32"/>
          <w:highlight w:val="none"/>
        </w:rPr>
        <w:t>结转到下一年支出</w:t>
      </w:r>
      <w:r>
        <w:rPr>
          <w:rStyle w:val="16"/>
          <w:rFonts w:hint="eastAsia" w:ascii="仿宋" w:hAnsi="仿宋" w:eastAsia="仿宋"/>
          <w:b w:val="0"/>
          <w:bCs/>
          <w:color w:val="000000"/>
          <w:sz w:val="32"/>
          <w:szCs w:val="32"/>
          <w:highlight w:val="none"/>
          <w:lang w:eastAsia="zh-CN"/>
        </w:rPr>
        <w:t>。</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rPr>
        <w:t>2</w:t>
      </w:r>
      <w:r>
        <w:rPr>
          <w:rStyle w:val="16"/>
          <w:rFonts w:hint="eastAsia" w:ascii="仿宋_GB2312" w:eastAsia="仿宋_GB2312"/>
          <w:color w:val="000000"/>
          <w:sz w:val="32"/>
          <w:szCs w:val="32"/>
          <w:lang w:val="en-US" w:eastAsia="zh-CN"/>
        </w:rPr>
        <w:t>2</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(类)公共卫生(款)其他公共卫生支出（项）：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145.47</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56.03</w:t>
      </w:r>
      <w:r>
        <w:rPr>
          <w:rFonts w:hint="eastAsia" w:ascii="仿宋_GB2312" w:eastAsia="仿宋_GB2312"/>
          <w:color w:val="000000"/>
          <w:sz w:val="32"/>
          <w:szCs w:val="32"/>
        </w:rPr>
        <w:t>%。</w:t>
      </w:r>
      <w:r>
        <w:rPr>
          <w:rStyle w:val="16"/>
          <w:rFonts w:hint="eastAsia" w:ascii="仿宋" w:hAnsi="仿宋" w:eastAsia="仿宋"/>
          <w:b w:val="0"/>
          <w:bCs/>
          <w:color w:val="000000"/>
          <w:sz w:val="32"/>
          <w:szCs w:val="32"/>
          <w:highlight w:val="none"/>
        </w:rPr>
        <w:t>决算数小于预算数的主要原因是</w:t>
      </w:r>
      <w:r>
        <w:rPr>
          <w:rStyle w:val="16"/>
          <w:rFonts w:hint="eastAsia" w:ascii="仿宋" w:hAnsi="仿宋" w:eastAsia="仿宋"/>
          <w:b w:val="0"/>
          <w:bCs/>
          <w:color w:val="000000"/>
          <w:sz w:val="32"/>
          <w:szCs w:val="32"/>
          <w:highlight w:val="none"/>
          <w:lang w:eastAsia="zh-CN"/>
        </w:rPr>
        <w:t>项目经费</w:t>
      </w:r>
      <w:r>
        <w:rPr>
          <w:rStyle w:val="16"/>
          <w:rFonts w:hint="eastAsia" w:ascii="仿宋" w:hAnsi="仿宋" w:eastAsia="仿宋"/>
          <w:b w:val="0"/>
          <w:bCs/>
          <w:color w:val="000000"/>
          <w:sz w:val="32"/>
          <w:szCs w:val="32"/>
          <w:highlight w:val="none"/>
        </w:rPr>
        <w:t>结转到下一年支出</w:t>
      </w:r>
      <w:r>
        <w:rPr>
          <w:rStyle w:val="16"/>
          <w:rFonts w:hint="eastAsia" w:ascii="仿宋" w:hAnsi="仿宋" w:eastAsia="仿宋"/>
          <w:b w:val="0"/>
          <w:bCs/>
          <w:color w:val="000000"/>
          <w:sz w:val="32"/>
          <w:szCs w:val="32"/>
          <w:highlight w:val="none"/>
          <w:lang w:eastAsia="zh-CN"/>
        </w:rPr>
        <w:t>。</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rPr>
        <w:t>2</w:t>
      </w:r>
      <w:r>
        <w:rPr>
          <w:rStyle w:val="16"/>
          <w:rFonts w:hint="eastAsia" w:ascii="仿宋_GB2312" w:eastAsia="仿宋_GB2312"/>
          <w:color w:val="000000"/>
          <w:sz w:val="32"/>
          <w:szCs w:val="32"/>
          <w:lang w:val="en-US" w:eastAsia="zh-CN"/>
        </w:rPr>
        <w:t>3</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(类)中医药(款)中医药专项（项）：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45.01</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1.11</w:t>
      </w:r>
      <w:r>
        <w:rPr>
          <w:rFonts w:hint="eastAsia" w:ascii="仿宋_GB2312" w:eastAsia="仿宋_GB2312"/>
          <w:color w:val="000000"/>
          <w:sz w:val="32"/>
          <w:szCs w:val="32"/>
        </w:rPr>
        <w:t>%。</w:t>
      </w:r>
      <w:r>
        <w:rPr>
          <w:rStyle w:val="16"/>
          <w:rFonts w:hint="eastAsia" w:ascii="仿宋" w:hAnsi="仿宋" w:eastAsia="仿宋"/>
          <w:b w:val="0"/>
          <w:bCs/>
          <w:color w:val="000000"/>
          <w:sz w:val="32"/>
          <w:szCs w:val="32"/>
          <w:highlight w:val="none"/>
        </w:rPr>
        <w:t>决算数小于预算数的主要原因是</w:t>
      </w:r>
      <w:r>
        <w:rPr>
          <w:rStyle w:val="16"/>
          <w:rFonts w:hint="eastAsia" w:ascii="仿宋" w:hAnsi="仿宋" w:eastAsia="仿宋"/>
          <w:b w:val="0"/>
          <w:bCs/>
          <w:color w:val="000000"/>
          <w:sz w:val="32"/>
          <w:szCs w:val="32"/>
          <w:highlight w:val="none"/>
          <w:lang w:eastAsia="zh-CN"/>
        </w:rPr>
        <w:t>项目经费</w:t>
      </w:r>
      <w:r>
        <w:rPr>
          <w:rStyle w:val="16"/>
          <w:rFonts w:hint="eastAsia" w:ascii="仿宋" w:hAnsi="仿宋" w:eastAsia="仿宋"/>
          <w:b w:val="0"/>
          <w:bCs/>
          <w:color w:val="000000"/>
          <w:sz w:val="32"/>
          <w:szCs w:val="32"/>
          <w:highlight w:val="none"/>
        </w:rPr>
        <w:t>结转到下一年支出</w:t>
      </w:r>
      <w:r>
        <w:rPr>
          <w:rStyle w:val="16"/>
          <w:rFonts w:hint="eastAsia" w:ascii="仿宋" w:hAnsi="仿宋" w:eastAsia="仿宋"/>
          <w:b w:val="0"/>
          <w:bCs/>
          <w:color w:val="000000"/>
          <w:sz w:val="32"/>
          <w:szCs w:val="32"/>
          <w:highlight w:val="none"/>
          <w:lang w:eastAsia="zh-CN"/>
        </w:rPr>
        <w:t>。</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rPr>
        <w:t>2</w:t>
      </w:r>
      <w:r>
        <w:rPr>
          <w:rStyle w:val="16"/>
          <w:rFonts w:hint="eastAsia" w:ascii="仿宋_GB2312" w:eastAsia="仿宋_GB2312"/>
          <w:color w:val="000000"/>
          <w:sz w:val="32"/>
          <w:szCs w:val="32"/>
          <w:lang w:val="en-US" w:eastAsia="zh-CN"/>
        </w:rPr>
        <w:t>4</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(类)中医药(款)其他中医药支出（项）：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72.19</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68.51</w:t>
      </w:r>
      <w:r>
        <w:rPr>
          <w:rFonts w:hint="eastAsia" w:ascii="仿宋_GB2312" w:eastAsia="仿宋_GB2312"/>
          <w:color w:val="000000"/>
          <w:sz w:val="32"/>
          <w:szCs w:val="32"/>
        </w:rPr>
        <w:t>%。</w:t>
      </w:r>
      <w:r>
        <w:rPr>
          <w:rStyle w:val="16"/>
          <w:rFonts w:hint="eastAsia" w:ascii="仿宋" w:hAnsi="仿宋" w:eastAsia="仿宋"/>
          <w:b w:val="0"/>
          <w:bCs/>
          <w:color w:val="000000"/>
          <w:sz w:val="32"/>
          <w:szCs w:val="32"/>
          <w:highlight w:val="none"/>
        </w:rPr>
        <w:t>决算数小于预算数的主要原因是</w:t>
      </w:r>
      <w:r>
        <w:rPr>
          <w:rStyle w:val="16"/>
          <w:rFonts w:hint="eastAsia" w:ascii="仿宋" w:hAnsi="仿宋" w:eastAsia="仿宋"/>
          <w:b w:val="0"/>
          <w:bCs/>
          <w:color w:val="000000"/>
          <w:sz w:val="32"/>
          <w:szCs w:val="32"/>
          <w:highlight w:val="none"/>
          <w:lang w:eastAsia="zh-CN"/>
        </w:rPr>
        <w:t>项目经费</w:t>
      </w:r>
      <w:r>
        <w:rPr>
          <w:rStyle w:val="16"/>
          <w:rFonts w:hint="eastAsia" w:ascii="仿宋" w:hAnsi="仿宋" w:eastAsia="仿宋"/>
          <w:b w:val="0"/>
          <w:bCs/>
          <w:color w:val="000000"/>
          <w:sz w:val="32"/>
          <w:szCs w:val="32"/>
          <w:highlight w:val="none"/>
        </w:rPr>
        <w:t>结转到下一年支出</w:t>
      </w:r>
      <w:r>
        <w:rPr>
          <w:rStyle w:val="16"/>
          <w:rFonts w:hint="eastAsia" w:ascii="仿宋" w:hAnsi="仿宋" w:eastAsia="仿宋"/>
          <w:b w:val="0"/>
          <w:bCs/>
          <w:color w:val="000000"/>
          <w:sz w:val="32"/>
          <w:szCs w:val="32"/>
          <w:highlight w:val="none"/>
          <w:lang w:eastAsia="zh-CN"/>
        </w:rPr>
        <w:t>。</w:t>
      </w:r>
    </w:p>
    <w:p>
      <w:pPr>
        <w:spacing w:line="600" w:lineRule="exact"/>
        <w:ind w:firstLine="642" w:firstLineChars="200"/>
        <w:rPr>
          <w:rStyle w:val="16"/>
          <w:rFonts w:hint="eastAsia" w:ascii="仿宋_GB2312" w:eastAsia="仿宋_GB2312"/>
          <w:color w:val="000000"/>
          <w:sz w:val="32"/>
          <w:szCs w:val="32"/>
        </w:rPr>
      </w:pPr>
      <w:r>
        <w:rPr>
          <w:rStyle w:val="16"/>
          <w:rFonts w:hint="eastAsia" w:ascii="仿宋_GB2312" w:eastAsia="仿宋_GB2312"/>
          <w:color w:val="000000"/>
          <w:sz w:val="32"/>
          <w:szCs w:val="32"/>
        </w:rPr>
        <w:t>2</w:t>
      </w:r>
      <w:r>
        <w:rPr>
          <w:rStyle w:val="16"/>
          <w:rFonts w:hint="eastAsia" w:ascii="仿宋_GB2312" w:eastAsia="仿宋_GB2312"/>
          <w:color w:val="000000"/>
          <w:sz w:val="32"/>
          <w:szCs w:val="32"/>
          <w:lang w:val="en-US" w:eastAsia="zh-CN"/>
        </w:rPr>
        <w:t>5</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(类)计划生育事务(款)计划生育</w:t>
      </w:r>
      <w:r>
        <w:rPr>
          <w:rStyle w:val="16"/>
          <w:rFonts w:hint="eastAsia" w:ascii="仿宋_GB2312" w:eastAsia="仿宋_GB2312"/>
          <w:color w:val="000000"/>
          <w:sz w:val="32"/>
          <w:szCs w:val="32"/>
          <w:lang w:eastAsia="zh-CN"/>
        </w:rPr>
        <w:t>机构</w:t>
      </w:r>
      <w:r>
        <w:rPr>
          <w:rStyle w:val="16"/>
          <w:rFonts w:hint="eastAsia" w:ascii="仿宋_GB2312" w:eastAsia="仿宋_GB2312"/>
          <w:color w:val="000000"/>
          <w:sz w:val="32"/>
          <w:szCs w:val="32"/>
        </w:rPr>
        <w:t>（项）：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45.19</w:t>
      </w:r>
      <w:r>
        <w:rPr>
          <w:rFonts w:hint="eastAsia" w:ascii="仿宋_GB2312" w:eastAsia="仿宋_GB2312"/>
          <w:color w:val="000000"/>
          <w:sz w:val="32"/>
          <w:szCs w:val="32"/>
        </w:rPr>
        <w:t>万元，完成预算100%。</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lang w:val="en-US" w:eastAsia="zh-CN"/>
        </w:rPr>
        <w:t>26</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(类)计划生育事务(款)计划生育服务（项）：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36.19</w:t>
      </w:r>
      <w:r>
        <w:rPr>
          <w:rFonts w:hint="eastAsia" w:ascii="仿宋_GB2312" w:eastAsia="仿宋_GB2312"/>
          <w:color w:val="000000"/>
          <w:sz w:val="32"/>
          <w:szCs w:val="32"/>
        </w:rPr>
        <w:t>万元，完成预算100%。</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lang w:val="en-US" w:eastAsia="zh-CN"/>
        </w:rPr>
        <w:t>27</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(类)计划生育事务(款)其他计划生育事务支出（项）：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301.07</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80.81</w:t>
      </w:r>
      <w:r>
        <w:rPr>
          <w:rFonts w:hint="eastAsia" w:ascii="仿宋_GB2312" w:eastAsia="仿宋_GB2312"/>
          <w:color w:val="000000"/>
          <w:sz w:val="32"/>
          <w:szCs w:val="32"/>
        </w:rPr>
        <w:t>%。</w:t>
      </w:r>
      <w:r>
        <w:rPr>
          <w:rStyle w:val="16"/>
          <w:rFonts w:hint="eastAsia" w:ascii="仿宋" w:hAnsi="仿宋" w:eastAsia="仿宋"/>
          <w:b w:val="0"/>
          <w:bCs/>
          <w:color w:val="000000"/>
          <w:sz w:val="32"/>
          <w:szCs w:val="32"/>
          <w:highlight w:val="none"/>
        </w:rPr>
        <w:t>决算数小于预算数的主要原因是</w:t>
      </w:r>
      <w:r>
        <w:rPr>
          <w:rStyle w:val="16"/>
          <w:rFonts w:hint="eastAsia" w:ascii="仿宋" w:hAnsi="仿宋" w:eastAsia="仿宋"/>
          <w:b w:val="0"/>
          <w:bCs/>
          <w:color w:val="000000"/>
          <w:sz w:val="32"/>
          <w:szCs w:val="32"/>
          <w:highlight w:val="none"/>
          <w:lang w:eastAsia="zh-CN"/>
        </w:rPr>
        <w:t>项目经费</w:t>
      </w:r>
      <w:r>
        <w:rPr>
          <w:rStyle w:val="16"/>
          <w:rFonts w:hint="eastAsia" w:ascii="仿宋" w:hAnsi="仿宋" w:eastAsia="仿宋"/>
          <w:b w:val="0"/>
          <w:bCs/>
          <w:color w:val="000000"/>
          <w:sz w:val="32"/>
          <w:szCs w:val="32"/>
          <w:highlight w:val="none"/>
        </w:rPr>
        <w:t>结转到下一年支出</w:t>
      </w:r>
      <w:r>
        <w:rPr>
          <w:rStyle w:val="16"/>
          <w:rFonts w:hint="eastAsia" w:ascii="仿宋" w:hAnsi="仿宋" w:eastAsia="仿宋"/>
          <w:b w:val="0"/>
          <w:bCs/>
          <w:color w:val="000000"/>
          <w:sz w:val="32"/>
          <w:szCs w:val="32"/>
          <w:highlight w:val="none"/>
          <w:lang w:eastAsia="zh-CN"/>
        </w:rPr>
        <w:t>。</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lang w:val="en-US" w:eastAsia="zh-CN"/>
        </w:rPr>
        <w:t>28</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(类)行政事业单位医疗(款)行政单位医疗（项）：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51.58</w:t>
      </w:r>
      <w:r>
        <w:rPr>
          <w:rFonts w:hint="eastAsia" w:ascii="仿宋_GB2312" w:eastAsia="仿宋_GB2312"/>
          <w:color w:val="000000"/>
          <w:sz w:val="32"/>
          <w:szCs w:val="32"/>
        </w:rPr>
        <w:t>万元，完成预算100%。</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lang w:val="en-US" w:eastAsia="zh-CN"/>
        </w:rPr>
        <w:t>29</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 行政事业单位医疗(款)事业单位医疗（项）：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121.12</w:t>
      </w:r>
      <w:r>
        <w:rPr>
          <w:rFonts w:hint="eastAsia" w:ascii="仿宋_GB2312" w:eastAsia="仿宋_GB2312"/>
          <w:color w:val="000000"/>
          <w:sz w:val="32"/>
          <w:szCs w:val="32"/>
        </w:rPr>
        <w:t>万元，完成预算100%。</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lang w:val="en-US" w:eastAsia="zh-CN"/>
        </w:rPr>
        <w:t>30</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卫生健康支出</w:t>
      </w:r>
      <w:r>
        <w:rPr>
          <w:rStyle w:val="16"/>
          <w:rFonts w:hint="eastAsia" w:ascii="仿宋_GB2312" w:eastAsia="仿宋_GB2312"/>
          <w:color w:val="000000"/>
          <w:sz w:val="32"/>
          <w:szCs w:val="32"/>
        </w:rPr>
        <w:t>(类)其他卫生</w:t>
      </w:r>
      <w:r>
        <w:rPr>
          <w:rStyle w:val="16"/>
          <w:rFonts w:hint="eastAsia" w:ascii="仿宋_GB2312" w:eastAsia="仿宋_GB2312"/>
          <w:color w:val="000000"/>
          <w:sz w:val="32"/>
          <w:szCs w:val="32"/>
          <w:lang w:eastAsia="zh-CN"/>
        </w:rPr>
        <w:t>健康</w:t>
      </w:r>
      <w:r>
        <w:rPr>
          <w:rStyle w:val="16"/>
          <w:rFonts w:hint="eastAsia" w:ascii="仿宋_GB2312" w:eastAsia="仿宋_GB2312"/>
          <w:color w:val="000000"/>
          <w:sz w:val="32"/>
          <w:szCs w:val="32"/>
        </w:rPr>
        <w:t xml:space="preserve">支出(款) </w:t>
      </w:r>
      <w:r>
        <w:rPr>
          <w:rStyle w:val="16"/>
          <w:rFonts w:hint="eastAsia" w:ascii="仿宋_GB2312" w:eastAsia="仿宋_GB2312"/>
          <w:color w:val="000000"/>
          <w:sz w:val="32"/>
          <w:szCs w:val="32"/>
          <w:lang w:eastAsia="zh-CN"/>
        </w:rPr>
        <w:t>其</w:t>
      </w:r>
      <w:r>
        <w:rPr>
          <w:rStyle w:val="16"/>
          <w:rFonts w:hint="eastAsia" w:ascii="仿宋_GB2312" w:eastAsia="仿宋_GB2312"/>
          <w:color w:val="000000"/>
          <w:sz w:val="32"/>
          <w:szCs w:val="32"/>
        </w:rPr>
        <w:t>他卫生</w:t>
      </w:r>
      <w:r>
        <w:rPr>
          <w:rStyle w:val="16"/>
          <w:rFonts w:hint="eastAsia" w:ascii="仿宋_GB2312" w:eastAsia="仿宋_GB2312"/>
          <w:color w:val="000000"/>
          <w:sz w:val="32"/>
          <w:szCs w:val="32"/>
          <w:lang w:eastAsia="zh-CN"/>
        </w:rPr>
        <w:t>健康</w:t>
      </w:r>
      <w:r>
        <w:rPr>
          <w:rStyle w:val="16"/>
          <w:rFonts w:hint="eastAsia" w:ascii="仿宋_GB2312" w:eastAsia="仿宋_GB2312"/>
          <w:color w:val="000000"/>
          <w:sz w:val="32"/>
          <w:szCs w:val="32"/>
        </w:rPr>
        <w:t>支出（项）：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2836.16</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36.19</w:t>
      </w:r>
      <w:r>
        <w:rPr>
          <w:rFonts w:hint="eastAsia" w:ascii="仿宋_GB2312" w:eastAsia="仿宋_GB2312"/>
          <w:color w:val="000000"/>
          <w:sz w:val="32"/>
          <w:szCs w:val="32"/>
        </w:rPr>
        <w:t>%。</w:t>
      </w:r>
      <w:r>
        <w:rPr>
          <w:rStyle w:val="16"/>
          <w:rFonts w:hint="eastAsia" w:ascii="仿宋" w:hAnsi="仿宋" w:eastAsia="仿宋"/>
          <w:b w:val="0"/>
          <w:bCs/>
          <w:color w:val="000000"/>
          <w:sz w:val="32"/>
          <w:szCs w:val="32"/>
          <w:highlight w:val="none"/>
        </w:rPr>
        <w:t>决算数小于预算数的主要原因是</w:t>
      </w:r>
      <w:r>
        <w:rPr>
          <w:rStyle w:val="16"/>
          <w:rFonts w:hint="eastAsia" w:ascii="仿宋" w:hAnsi="仿宋" w:eastAsia="仿宋"/>
          <w:b w:val="0"/>
          <w:bCs/>
          <w:color w:val="000000"/>
          <w:sz w:val="32"/>
          <w:szCs w:val="32"/>
          <w:highlight w:val="none"/>
          <w:lang w:eastAsia="zh-CN"/>
        </w:rPr>
        <w:t>项目经费</w:t>
      </w:r>
      <w:r>
        <w:rPr>
          <w:rStyle w:val="16"/>
          <w:rFonts w:hint="eastAsia" w:ascii="仿宋" w:hAnsi="仿宋" w:eastAsia="仿宋"/>
          <w:b w:val="0"/>
          <w:bCs/>
          <w:color w:val="000000"/>
          <w:sz w:val="32"/>
          <w:szCs w:val="32"/>
          <w:highlight w:val="none"/>
        </w:rPr>
        <w:t>结转到下一年支出</w:t>
      </w:r>
      <w:r>
        <w:rPr>
          <w:rStyle w:val="16"/>
          <w:rFonts w:hint="eastAsia" w:ascii="仿宋" w:hAnsi="仿宋" w:eastAsia="仿宋"/>
          <w:b w:val="0"/>
          <w:bCs/>
          <w:color w:val="000000"/>
          <w:sz w:val="32"/>
          <w:szCs w:val="32"/>
          <w:highlight w:val="none"/>
          <w:lang w:eastAsia="zh-CN"/>
        </w:rPr>
        <w:t>。</w:t>
      </w:r>
    </w:p>
    <w:p>
      <w:pPr>
        <w:spacing w:line="600" w:lineRule="exact"/>
        <w:ind w:firstLine="642" w:firstLineChars="200"/>
        <w:rPr>
          <w:rFonts w:hint="eastAsia" w:ascii="仿宋_GB2312" w:eastAsia="仿宋_GB2312"/>
          <w:color w:val="000000"/>
          <w:sz w:val="32"/>
          <w:szCs w:val="32"/>
        </w:rPr>
      </w:pPr>
      <w:r>
        <w:rPr>
          <w:rStyle w:val="16"/>
          <w:rFonts w:hint="eastAsia" w:ascii="仿宋_GB2312" w:eastAsia="仿宋_GB2312"/>
          <w:color w:val="000000"/>
          <w:sz w:val="32"/>
          <w:szCs w:val="32"/>
          <w:lang w:val="en-US" w:eastAsia="zh-CN"/>
        </w:rPr>
        <w:t>31</w:t>
      </w:r>
      <w:r>
        <w:rPr>
          <w:rStyle w:val="16"/>
          <w:rFonts w:hint="eastAsia" w:ascii="仿宋_GB2312" w:eastAsia="仿宋_GB2312"/>
          <w:color w:val="000000"/>
          <w:sz w:val="32"/>
          <w:szCs w:val="32"/>
        </w:rPr>
        <w:t>．住房保障支出(类)住房改革支出(款) 住房公积金（项）：</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349.90</w:t>
      </w:r>
      <w:r>
        <w:rPr>
          <w:rFonts w:hint="eastAsia" w:ascii="仿宋_GB2312" w:eastAsia="仿宋_GB2312"/>
          <w:color w:val="000000"/>
          <w:sz w:val="32"/>
          <w:szCs w:val="32"/>
        </w:rPr>
        <w:t>万元，完成预算100%。</w:t>
      </w:r>
    </w:p>
    <w:p>
      <w:pPr>
        <w:tabs>
          <w:tab w:val="right" w:pos="8306"/>
        </w:tabs>
        <w:spacing w:line="600" w:lineRule="exact"/>
        <w:ind w:firstLine="640"/>
        <w:outlineLvl w:val="1"/>
        <w:rPr>
          <w:rStyle w:val="20"/>
          <w:rFonts w:hint="eastAsia" w:eastAsia="黑体"/>
          <w:lang w:eastAsia="zh-CN"/>
        </w:rPr>
      </w:pPr>
      <w:bookmarkStart w:id="44" w:name="_Toc15377214"/>
      <w:bookmarkStart w:id="45"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0"/>
          <w:rFonts w:hint="eastAsia" w:ascii="黑体" w:hAnsi="黑体" w:eastAsia="黑体"/>
          <w:b w:val="0"/>
        </w:rPr>
        <w:t>般公共预算财政拨款基本支出决算情况说明</w:t>
      </w:r>
      <w:bookmarkEnd w:id="44"/>
      <w:bookmarkEnd w:id="45"/>
      <w:r>
        <w:rPr>
          <w:rStyle w:val="20"/>
          <w:rFonts w:hint="eastAsia" w:ascii="黑体" w:hAnsi="黑体" w:eastAsia="黑体"/>
          <w:b w:val="0"/>
          <w:lang w:eastAsia="zh-CN"/>
        </w:rPr>
        <w:t>（</w:t>
      </w:r>
      <w:r>
        <w:rPr>
          <w:rStyle w:val="20"/>
          <w:rFonts w:hint="eastAsia" w:ascii="黑体" w:hAnsi="黑体" w:eastAsia="黑体"/>
          <w:b w:val="0"/>
          <w:lang w:val="en-US" w:eastAsia="zh-CN"/>
        </w:rPr>
        <w:t>Z05</w:t>
      </w:r>
      <w:r>
        <w:rPr>
          <w:rStyle w:val="20"/>
          <w:rFonts w:hint="eastAsia" w:ascii="黑体" w:hAnsi="黑体" w:eastAsia="黑体"/>
          <w:b w:val="0"/>
          <w:lang w:eastAsia="zh-CN"/>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t>2019年</w:t>
      </w:r>
      <w:r>
        <w:rPr>
          <w:rFonts w:hint="eastAsia" w:ascii="仿宋" w:hAnsi="仿宋" w:eastAsia="仿宋"/>
          <w:color w:val="000000"/>
          <w:sz w:val="32"/>
          <w:szCs w:val="32"/>
        </w:rPr>
        <w:t>一般公共预算财政拨款基本支出</w:t>
      </w:r>
      <w:r>
        <w:rPr>
          <w:rFonts w:hint="eastAsia" w:ascii="仿宋" w:hAnsi="仿宋" w:eastAsia="仿宋"/>
          <w:color w:val="000000"/>
          <w:sz w:val="32"/>
          <w:szCs w:val="32"/>
          <w:lang w:val="en-US" w:eastAsia="zh-CN"/>
        </w:rPr>
        <w:t>6800.14</w:t>
      </w:r>
      <w:r>
        <w:rPr>
          <w:rFonts w:hint="eastAsia" w:ascii="仿宋" w:hAnsi="仿宋" w:eastAsia="仿宋"/>
          <w:color w:val="000000"/>
          <w:sz w:val="32"/>
          <w:szCs w:val="32"/>
        </w:rPr>
        <w:t>万元，其中：人员经费</w:t>
      </w:r>
      <w:r>
        <w:rPr>
          <w:rFonts w:hint="eastAsia" w:ascii="仿宋" w:hAnsi="仿宋" w:eastAsia="仿宋"/>
          <w:color w:val="000000"/>
          <w:sz w:val="32"/>
          <w:szCs w:val="32"/>
          <w:lang w:val="en-US" w:eastAsia="zh-CN"/>
        </w:rPr>
        <w:t>6106.67</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693.47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0"/>
          <w:rFonts w:ascii="黑体" w:hAnsi="黑体" w:eastAsia="黑体"/>
          <w:b w:val="0"/>
        </w:rPr>
      </w:pPr>
      <w:bookmarkStart w:id="46" w:name="_Toc15396609"/>
      <w:bookmarkStart w:id="47" w:name="_Toc15377215"/>
      <w:r>
        <w:rPr>
          <w:rFonts w:hint="eastAsia" w:ascii="黑体" w:eastAsia="黑体"/>
          <w:color w:val="000000"/>
          <w:sz w:val="32"/>
          <w:szCs w:val="32"/>
        </w:rPr>
        <w:t>七、</w:t>
      </w:r>
      <w:r>
        <w:rPr>
          <w:rStyle w:val="20"/>
          <w:rFonts w:hint="eastAsia" w:ascii="黑体" w:hAnsi="黑体" w:eastAsia="黑体"/>
        </w:rPr>
        <w:t>“</w:t>
      </w:r>
      <w:r>
        <w:rPr>
          <w:rStyle w:val="20"/>
          <w:rFonts w:hint="eastAsia" w:ascii="黑体" w:hAnsi="黑体" w:eastAsia="黑体"/>
          <w:b w:val="0"/>
        </w:rPr>
        <w:t>三公”经费财政拨款支出决算情况说明</w:t>
      </w:r>
      <w:bookmarkEnd w:id="46"/>
      <w:bookmarkEnd w:id="47"/>
    </w:p>
    <w:p>
      <w:pPr>
        <w:spacing w:line="600" w:lineRule="exact"/>
        <w:ind w:firstLine="640"/>
        <w:outlineLvl w:val="2"/>
        <w:rPr>
          <w:rFonts w:ascii="仿宋" w:hAnsi="仿宋" w:eastAsia="仿宋"/>
          <w:b/>
          <w:color w:val="000000"/>
          <w:sz w:val="32"/>
          <w:szCs w:val="32"/>
        </w:rPr>
      </w:pPr>
      <w:bookmarkStart w:id="48" w:name="_Toc15377216"/>
      <w:r>
        <w:rPr>
          <w:rFonts w:hint="eastAsia" w:ascii="仿宋" w:hAnsi="仿宋" w:eastAsia="仿宋"/>
          <w:b/>
          <w:color w:val="000000"/>
          <w:sz w:val="32"/>
          <w:szCs w:val="32"/>
        </w:rPr>
        <w:t>（一）“三公”经费财政拨款支出决算总体情况说明</w:t>
      </w:r>
      <w:bookmarkEnd w:id="48"/>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2019年</w:t>
      </w:r>
      <w:r>
        <w:rPr>
          <w:rFonts w:hint="eastAsia" w:ascii="仿宋" w:hAnsi="仿宋" w:eastAsia="仿宋"/>
          <w:color w:val="000000"/>
          <w:sz w:val="32"/>
          <w:szCs w:val="32"/>
        </w:rPr>
        <w:t>“三公”经费财政拨款支出决算为</w:t>
      </w:r>
      <w:r>
        <w:rPr>
          <w:rFonts w:hint="eastAsia" w:ascii="仿宋" w:hAnsi="仿宋" w:eastAsia="仿宋"/>
          <w:color w:val="000000"/>
          <w:sz w:val="32"/>
          <w:szCs w:val="32"/>
          <w:lang w:val="en-US" w:eastAsia="zh-CN"/>
        </w:rPr>
        <w:t>59.76</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37.47</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_GB2312" w:eastAsia="仿宋_GB2312"/>
          <w:sz w:val="32"/>
          <w:szCs w:val="32"/>
        </w:rPr>
        <w:t>严格控制公务接待，未扩大接待支出范围，未超标准接待，公务用车数减少</w:t>
      </w:r>
      <w:r>
        <w:rPr>
          <w:rFonts w:hint="eastAsia" w:ascii="仿宋_GB2312" w:eastAsia="仿宋_GB2312"/>
          <w:color w:val="333333"/>
          <w:sz w:val="32"/>
          <w:szCs w:val="32"/>
        </w:rPr>
        <w:t>。</w:t>
      </w:r>
    </w:p>
    <w:p>
      <w:pPr>
        <w:spacing w:line="600" w:lineRule="exact"/>
        <w:ind w:firstLine="640"/>
        <w:outlineLvl w:val="2"/>
        <w:rPr>
          <w:rFonts w:ascii="仿宋" w:hAnsi="仿宋" w:eastAsia="仿宋"/>
          <w:b/>
          <w:color w:val="000000"/>
          <w:sz w:val="32"/>
          <w:szCs w:val="32"/>
        </w:rPr>
      </w:pPr>
      <w:bookmarkStart w:id="49" w:name="_Toc15377217"/>
      <w:r>
        <w:rPr>
          <w:rFonts w:hint="eastAsia" w:ascii="仿宋" w:hAnsi="仿宋" w:eastAsia="仿宋"/>
          <w:b/>
          <w:color w:val="000000"/>
          <w:sz w:val="32"/>
          <w:szCs w:val="32"/>
        </w:rPr>
        <w:t>（二）“三公”经费财政拨款支出决算具体情况说明</w:t>
      </w:r>
      <w:bookmarkEnd w:id="49"/>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2019年</w:t>
      </w:r>
      <w:r>
        <w:rPr>
          <w:rFonts w:hint="eastAsia" w:ascii="仿宋" w:hAnsi="仿宋" w:eastAsia="仿宋"/>
          <w:color w:val="000000"/>
          <w:sz w:val="32"/>
          <w:szCs w:val="32"/>
        </w:rPr>
        <w:t>“三公”经费财政拨款支出决算中，因公出国（境）费支出决算</w:t>
      </w:r>
      <w:r>
        <w:rPr>
          <w:rFonts w:hint="eastAsia" w:ascii="仿宋" w:hAnsi="仿宋" w:eastAsia="仿宋"/>
          <w:color w:val="000000"/>
          <w:sz w:val="32"/>
          <w:szCs w:val="32"/>
          <w:lang w:val="en-US" w:eastAsia="zh-CN"/>
        </w:rPr>
        <w:t>7.80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13.05</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46.03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77.03</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5.93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9.92</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pict>
          <v:shape id="_x0000_s1044" o:spid="_x0000_s1044" o:spt="75" type="#_x0000_t75" style="position:absolute;left:0pt;margin-left:-10.1pt;margin-top:13.15pt;height:191.55pt;width:493.8pt;z-index:251907072;mso-width-relative:page;mso-height-relative:page;" o:ole="t" filled="f" o:preferrelative="t" stroked="f" coordsize="21600,21600">
            <v:path/>
            <v:fill on="f" focussize="0,0"/>
            <v:stroke on="f"/>
            <v:imagedata r:id="rId19" o:title=""/>
            <o:lock v:ext="edit" aspectratio="t"/>
          </v:shape>
          <o:OLEObject Type="Embed" ProgID="Office12.Excel.Template" ShapeID="_x0000_s1044" DrawAspect="Content" ObjectID="_1468075731" r:id="rId18">
            <o:LockedField>false</o:LockedField>
          </o:OLEObject>
        </w:pict>
      </w:r>
    </w:p>
    <w:p>
      <w:pPr>
        <w:pStyle w:val="2"/>
        <w:rPr>
          <w:rFonts w:hint="eastAsia" w:ascii="仿宋" w:hAnsi="仿宋" w:eastAsia="仿宋"/>
          <w:color w:val="000000"/>
          <w:sz w:val="32"/>
          <w:szCs w:val="32"/>
        </w:rPr>
      </w:pPr>
    </w:p>
    <w:p>
      <w:pPr>
        <w:rPr>
          <w:rFonts w:hint="eastAsia" w:ascii="仿宋" w:hAnsi="仿宋" w:eastAsia="仿宋"/>
          <w:color w:val="000000"/>
          <w:sz w:val="32"/>
          <w:szCs w:val="32"/>
        </w:rPr>
      </w:pPr>
    </w:p>
    <w:p>
      <w:pPr>
        <w:spacing w:line="600" w:lineRule="exact"/>
        <w:rPr>
          <w:rFonts w:ascii="仿宋_GB2312" w:eastAsia="仿宋_GB2312"/>
          <w:b/>
          <w:color w:val="000000"/>
          <w:sz w:val="32"/>
          <w:szCs w:val="32"/>
        </w:rPr>
      </w:pPr>
    </w:p>
    <w:p>
      <w:pPr>
        <w:pStyle w:val="2"/>
        <w:rPr>
          <w:sz w:val="10"/>
          <w:szCs w:val="10"/>
        </w:rPr>
      </w:pPr>
    </w:p>
    <w:p>
      <w:pPr>
        <w:numPr>
          <w:ilvl w:val="0"/>
          <w:numId w:val="0"/>
        </w:numPr>
        <w:spacing w:line="600" w:lineRule="exact"/>
        <w:ind w:firstLine="640" w:firstLineChars="200"/>
        <w:rPr>
          <w:rFonts w:hint="default" w:ascii="仿宋_GB2312" w:eastAsia="仿宋_GB2312"/>
          <w:b w:val="0"/>
          <w:bCs/>
          <w:sz w:val="32"/>
          <w:szCs w:val="32"/>
          <w:highlight w:val="yellow"/>
          <w:lang w:val="en-US" w:eastAsia="zh-CN"/>
        </w:rPr>
      </w:pPr>
      <w:r>
        <w:rPr>
          <w:rFonts w:hint="eastAsia" w:ascii="仿宋_GB2312" w:eastAsia="仿宋_GB2312"/>
          <w:b w:val="0"/>
          <w:bCs/>
          <w:color w:val="000000"/>
          <w:sz w:val="32"/>
          <w:szCs w:val="32"/>
          <w:lang w:val="en-US" w:eastAsia="zh-CN"/>
        </w:rPr>
        <w:t>1.</w:t>
      </w:r>
      <w:r>
        <w:rPr>
          <w:rFonts w:hint="eastAsia" w:ascii="仿宋_GB2312" w:eastAsia="仿宋_GB2312"/>
          <w:b w:val="0"/>
          <w:bCs/>
          <w:color w:val="000000"/>
          <w:sz w:val="32"/>
          <w:szCs w:val="32"/>
        </w:rPr>
        <w:t>因公出国（境）经费支出</w:t>
      </w:r>
      <w:r>
        <w:rPr>
          <w:rFonts w:hint="eastAsia" w:ascii="仿宋_GB2312" w:eastAsia="仿宋_GB2312"/>
          <w:b w:val="0"/>
          <w:bCs/>
          <w:color w:val="000000"/>
          <w:sz w:val="32"/>
          <w:szCs w:val="32"/>
          <w:lang w:val="en-US" w:eastAsia="zh-CN"/>
        </w:rPr>
        <w:t>7.80</w:t>
      </w:r>
      <w:r>
        <w:rPr>
          <w:rFonts w:hint="eastAsia" w:ascii="仿宋_GB2312" w:eastAsia="仿宋_GB2312"/>
          <w:b w:val="0"/>
          <w:bCs/>
          <w:color w:val="000000"/>
          <w:sz w:val="32"/>
          <w:szCs w:val="32"/>
        </w:rPr>
        <w:t>万元</w:t>
      </w:r>
      <w:r>
        <w:rPr>
          <w:rFonts w:hint="eastAsia" w:ascii="仿宋_GB2312" w:eastAsia="仿宋_GB2312"/>
          <w:color w:val="000000"/>
          <w:sz w:val="32"/>
          <w:szCs w:val="32"/>
        </w:rPr>
        <w:t>，</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15.60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7.800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sz w:val="32"/>
          <w:szCs w:val="32"/>
          <w:lang w:eastAsia="zh-CN"/>
        </w:rPr>
        <w:t>主要原因是遂宁市传染病医院</w:t>
      </w:r>
      <w:r>
        <w:rPr>
          <w:rFonts w:hint="eastAsia" w:ascii="仿宋_GB2312" w:eastAsia="仿宋_GB2312"/>
          <w:color w:val="000000"/>
          <w:sz w:val="32"/>
          <w:szCs w:val="32"/>
          <w:lang w:val="en-US" w:eastAsia="zh-CN"/>
        </w:rPr>
        <w:t>李毅参加了北京华通国康公益基金会（BHGF）组织的第二十二期赴意大利锡耶纳大学医院研修项目。</w:t>
      </w:r>
    </w:p>
    <w:p>
      <w:pPr>
        <w:spacing w:line="600" w:lineRule="exact"/>
        <w:ind w:firstLine="640"/>
        <w:rPr>
          <w:rFonts w:ascii="仿宋_GB2312" w:eastAsia="仿宋_GB2312"/>
          <w:b w:val="0"/>
          <w:bCs/>
          <w:color w:val="000000"/>
          <w:sz w:val="32"/>
          <w:szCs w:val="32"/>
        </w:rPr>
      </w:pPr>
      <w:r>
        <w:rPr>
          <w:rFonts w:ascii="仿宋_GB2312" w:eastAsia="仿宋_GB2312"/>
          <w:b w:val="0"/>
          <w:bCs/>
          <w:color w:val="000000"/>
          <w:sz w:val="32"/>
          <w:szCs w:val="32"/>
        </w:rPr>
        <w:t>2.</w:t>
      </w:r>
      <w:r>
        <w:rPr>
          <w:rFonts w:hint="eastAsia" w:ascii="仿宋_GB2312" w:eastAsia="仿宋_GB2312"/>
          <w:b w:val="0"/>
          <w:bCs/>
          <w:color w:val="000000"/>
          <w:sz w:val="32"/>
          <w:szCs w:val="32"/>
        </w:rPr>
        <w:t>公务用车购置及运行维护费支出</w:t>
      </w:r>
      <w:r>
        <w:rPr>
          <w:rFonts w:hint="eastAsia" w:ascii="仿宋" w:hAnsi="仿宋" w:eastAsia="仿宋"/>
          <w:color w:val="000000"/>
          <w:sz w:val="32"/>
          <w:szCs w:val="32"/>
          <w:lang w:val="en-US" w:eastAsia="zh-CN"/>
        </w:rPr>
        <w:t>46.03</w:t>
      </w:r>
      <w:r>
        <w:rPr>
          <w:rFonts w:hint="eastAsia" w:ascii="仿宋_GB2312" w:eastAsia="仿宋_GB2312"/>
          <w:b w:val="0"/>
          <w:bCs/>
          <w:color w:val="000000"/>
          <w:sz w:val="32"/>
          <w:szCs w:val="32"/>
        </w:rPr>
        <w:t>万元</w:t>
      </w:r>
      <w:r>
        <w:rPr>
          <w:rFonts w:ascii="仿宋_GB2312" w:eastAsia="仿宋_GB2312"/>
          <w:b w:val="0"/>
          <w:bCs/>
          <w:color w:val="000000"/>
          <w:sz w:val="32"/>
          <w:szCs w:val="32"/>
        </w:rPr>
        <w:t>,</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67.20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b w:val="0"/>
          <w:bCs/>
          <w:color w:val="000000"/>
          <w:sz w:val="32"/>
          <w:szCs w:val="32"/>
        </w:rPr>
        <w:t>公务用车购置及运行维护费支出决算比</w:t>
      </w:r>
      <w:r>
        <w:rPr>
          <w:rFonts w:hint="eastAsia" w:ascii="仿宋_GB2312" w:eastAsia="仿宋_GB2312"/>
          <w:b w:val="0"/>
          <w:bCs/>
          <w:color w:val="000000"/>
          <w:sz w:val="32"/>
          <w:szCs w:val="32"/>
          <w:lang w:eastAsia="zh-CN"/>
        </w:rPr>
        <w:t>2018年</w:t>
      </w:r>
      <w:r>
        <w:rPr>
          <w:rFonts w:hint="eastAsia" w:ascii="仿宋_GB2312" w:eastAsia="仿宋_GB2312"/>
          <w:b w:val="0"/>
          <w:bCs/>
          <w:color w:val="000000"/>
          <w:sz w:val="32"/>
          <w:szCs w:val="32"/>
        </w:rPr>
        <w:t>减少</w:t>
      </w:r>
      <w:r>
        <w:rPr>
          <w:rFonts w:hint="eastAsia" w:ascii="仿宋_GB2312" w:eastAsia="仿宋_GB2312"/>
          <w:b w:val="0"/>
          <w:bCs/>
          <w:color w:val="000000"/>
          <w:sz w:val="32"/>
          <w:szCs w:val="32"/>
          <w:lang w:val="en-US" w:eastAsia="zh-CN"/>
        </w:rPr>
        <w:t>10.21</w:t>
      </w:r>
      <w:r>
        <w:rPr>
          <w:rFonts w:hint="eastAsia" w:ascii="仿宋_GB2312" w:eastAsia="仿宋_GB2312"/>
          <w:b w:val="0"/>
          <w:bCs/>
          <w:color w:val="000000"/>
          <w:sz w:val="32"/>
          <w:szCs w:val="32"/>
        </w:rPr>
        <w:t>万元，</w:t>
      </w:r>
      <w:r>
        <w:rPr>
          <w:rFonts w:hint="eastAsia" w:ascii="仿宋_GB2312" w:eastAsia="仿宋_GB2312"/>
          <w:b w:val="0"/>
          <w:bCs/>
          <w:color w:val="000000"/>
          <w:sz w:val="32"/>
          <w:szCs w:val="32"/>
          <w:lang w:eastAsia="zh-CN"/>
        </w:rPr>
        <w:t>下降</w:t>
      </w:r>
      <w:r>
        <w:rPr>
          <w:rFonts w:hint="eastAsia" w:ascii="仿宋_GB2312" w:eastAsia="仿宋_GB2312"/>
          <w:b w:val="0"/>
          <w:bCs/>
          <w:color w:val="000000"/>
          <w:sz w:val="32"/>
          <w:szCs w:val="32"/>
          <w:lang w:val="en-US" w:eastAsia="zh-CN"/>
        </w:rPr>
        <w:t>18.15</w:t>
      </w:r>
      <w:r>
        <w:rPr>
          <w:rFonts w:ascii="仿宋_GB2312" w:eastAsia="仿宋_GB2312"/>
          <w:b w:val="0"/>
          <w:bCs/>
          <w:color w:val="000000"/>
          <w:sz w:val="32"/>
          <w:szCs w:val="32"/>
        </w:rPr>
        <w:t>%</w:t>
      </w:r>
      <w:r>
        <w:rPr>
          <w:rFonts w:hint="eastAsia" w:ascii="仿宋_GB2312" w:eastAsia="仿宋_GB2312"/>
          <w:b w:val="0"/>
          <w:bCs/>
          <w:color w:val="000000"/>
          <w:sz w:val="32"/>
          <w:szCs w:val="32"/>
        </w:rPr>
        <w:t>。主要原因是</w:t>
      </w:r>
      <w:r>
        <w:rPr>
          <w:rFonts w:hint="eastAsia" w:ascii="仿宋_GB2312" w:eastAsia="仿宋_GB2312"/>
          <w:b w:val="0"/>
          <w:bCs/>
          <w:color w:val="000000"/>
          <w:sz w:val="32"/>
          <w:szCs w:val="32"/>
          <w:lang w:eastAsia="zh-CN"/>
        </w:rPr>
        <w:t>严格控制公务用车支出</w:t>
      </w:r>
      <w:r>
        <w:rPr>
          <w:rFonts w:hint="eastAsia" w:ascii="仿宋_GB2312" w:eastAsia="仿宋_GB2312"/>
          <w:b w:val="0"/>
          <w:bCs/>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60" w:lineRule="exact"/>
        <w:ind w:firstLine="642" w:firstLineChars="200"/>
        <w:rPr>
          <w:rFonts w:hint="eastAsia" w:ascii="仿宋_GB2312" w:eastAsia="仿宋_GB2312"/>
          <w:sz w:val="32"/>
          <w:szCs w:val="32"/>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46.03</w:t>
      </w:r>
      <w:r>
        <w:rPr>
          <w:rFonts w:hint="eastAsia" w:ascii="仿宋_GB2312" w:eastAsia="仿宋_GB2312"/>
          <w:color w:val="000000"/>
          <w:sz w:val="32"/>
          <w:szCs w:val="32"/>
        </w:rPr>
        <w:t>万元。</w:t>
      </w:r>
      <w:r>
        <w:rPr>
          <w:rFonts w:hint="eastAsia" w:ascii="仿宋_GB2312" w:eastAsia="仿宋_GB2312"/>
          <w:sz w:val="32"/>
          <w:szCs w:val="32"/>
        </w:rPr>
        <w:t>主要用于公务用车和特种专业用车的燃料费、维修费、过路过桥费、保险费等。主要保障卫生应急、采供血、公共卫生服务、突发事件应急处理、计划生育、农村卫生、卫生计生监督执法等工作的开展。</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5.93</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14.83</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eastAsia="zh-CN"/>
        </w:rPr>
        <w:t>2018年增加</w:t>
      </w:r>
      <w:r>
        <w:rPr>
          <w:rFonts w:hint="eastAsia" w:ascii="仿宋_GB2312" w:eastAsia="仿宋_GB2312"/>
          <w:color w:val="000000"/>
          <w:sz w:val="32"/>
          <w:szCs w:val="32"/>
        </w:rPr>
        <w:t>0.01万元，</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0.15</w:t>
      </w:r>
      <w:r>
        <w:rPr>
          <w:rFonts w:ascii="仿宋_GB2312" w:eastAsia="仿宋_GB2312"/>
          <w:color w:val="000000"/>
          <w:sz w:val="32"/>
          <w:szCs w:val="32"/>
        </w:rPr>
        <w:t>%</w:t>
      </w:r>
      <w:r>
        <w:rPr>
          <w:rFonts w:hint="eastAsia" w:ascii="仿宋_GB2312" w:eastAsia="仿宋_GB2312"/>
          <w:color w:val="000000"/>
          <w:sz w:val="32"/>
          <w:szCs w:val="32"/>
        </w:rPr>
        <w:t>。</w:t>
      </w:r>
    </w:p>
    <w:p>
      <w:pPr>
        <w:spacing w:line="560" w:lineRule="exact"/>
        <w:ind w:firstLine="640" w:firstLineChars="200"/>
        <w:rPr>
          <w:rFonts w:ascii="黑体" w:eastAsia="黑体"/>
          <w:color w:val="000000"/>
          <w:sz w:val="32"/>
          <w:szCs w:val="32"/>
        </w:rPr>
      </w:pP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76</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603</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5.93</w:t>
      </w:r>
      <w:r>
        <w:rPr>
          <w:rFonts w:hint="eastAsia" w:ascii="仿宋_GB2312" w:eastAsia="仿宋_GB2312"/>
          <w:color w:val="000000"/>
          <w:sz w:val="32"/>
          <w:szCs w:val="32"/>
        </w:rPr>
        <w:t>万元，具体内容包括：接待公共卫生</w:t>
      </w:r>
      <w:r>
        <w:rPr>
          <w:rFonts w:hint="eastAsia" w:ascii="仿宋_GB2312" w:eastAsia="仿宋_GB2312"/>
          <w:color w:val="000000"/>
          <w:sz w:val="32"/>
          <w:szCs w:val="32"/>
          <w:lang w:eastAsia="zh-CN"/>
        </w:rPr>
        <w:t>工作、专项检查和</w:t>
      </w:r>
      <w:r>
        <w:rPr>
          <w:rFonts w:hint="eastAsia" w:ascii="仿宋_GB2312" w:eastAsia="仿宋_GB2312"/>
          <w:color w:val="000000"/>
          <w:sz w:val="32"/>
          <w:szCs w:val="32"/>
        </w:rPr>
        <w:t>应急处置省内外专家组及计划生育工作指导，</w:t>
      </w:r>
      <w:bookmarkStart w:id="50" w:name="_Toc15396610"/>
      <w:bookmarkStart w:id="51" w:name="_Toc15377218"/>
      <w:r>
        <w:rPr>
          <w:rFonts w:hint="eastAsia" w:ascii="仿宋_GB2312" w:eastAsia="仿宋_GB2312"/>
          <w:color w:val="000000"/>
          <w:sz w:val="32"/>
          <w:szCs w:val="32"/>
        </w:rPr>
        <w:t>市州参观学习接待支出及日常公务接待费。</w:t>
      </w:r>
    </w:p>
    <w:bookmarkEnd w:id="50"/>
    <w:bookmarkEnd w:id="51"/>
    <w:p>
      <w:pPr>
        <w:spacing w:line="600" w:lineRule="exact"/>
        <w:ind w:firstLine="642"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outlineLvl w:val="1"/>
        <w:rPr>
          <w:rStyle w:val="32"/>
          <w:rFonts w:ascii="黑体" w:hAnsi="黑体" w:eastAsia="黑体"/>
        </w:rPr>
      </w:pPr>
      <w:r>
        <w:rPr>
          <w:rFonts w:hint="eastAsia" w:ascii="黑体" w:eastAsia="黑体"/>
          <w:color w:val="000000"/>
          <w:sz w:val="32"/>
          <w:szCs w:val="32"/>
        </w:rPr>
        <w:t>八、</w:t>
      </w:r>
      <w:r>
        <w:rPr>
          <w:rStyle w:val="32"/>
          <w:rFonts w:hint="eastAsia" w:ascii="黑体" w:hAnsi="黑体" w:eastAsia="黑体"/>
          <w:b w:val="0"/>
        </w:rPr>
        <w:t>政府性基金预算支出决算情况说明</w:t>
      </w:r>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3"/>
        </w:numPr>
        <w:spacing w:line="600" w:lineRule="exact"/>
        <w:ind w:firstLine="640"/>
        <w:outlineLvl w:val="1"/>
        <w:rPr>
          <w:rStyle w:val="32"/>
          <w:rFonts w:ascii="黑体" w:hAnsi="黑体" w:eastAsia="黑体"/>
          <w:b w:val="0"/>
        </w:rPr>
      </w:pPr>
      <w:bookmarkStart w:id="52" w:name="_Toc15396611"/>
      <w:bookmarkStart w:id="53" w:name="_Toc15377219"/>
      <w:r>
        <w:rPr>
          <w:rStyle w:val="32"/>
          <w:rFonts w:hint="eastAsia" w:ascii="黑体" w:hAnsi="黑体" w:eastAsia="黑体"/>
          <w:b w:val="0"/>
        </w:rPr>
        <w:t>国有资本经营预算支出决算情况说明</w:t>
      </w:r>
      <w:bookmarkEnd w:id="52"/>
      <w:bookmarkEnd w:id="53"/>
    </w:p>
    <w:p>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32"/>
          <w:rFonts w:ascii="黑体" w:hAnsi="黑体" w:eastAsia="黑体"/>
        </w:rPr>
      </w:pPr>
      <w:r>
        <w:rPr>
          <w:rFonts w:hint="eastAsia" w:ascii="黑体" w:hAnsi="黑体" w:eastAsia="黑体"/>
          <w:color w:val="000000"/>
          <w:sz w:val="32"/>
          <w:szCs w:val="32"/>
        </w:rPr>
        <w:t>十</w:t>
      </w:r>
      <w:r>
        <w:rPr>
          <w:rStyle w:val="32"/>
          <w:rFonts w:hint="eastAsia" w:ascii="黑体" w:hAnsi="黑体" w:eastAsia="黑体"/>
        </w:rPr>
        <w:t>、</w:t>
      </w:r>
      <w:r>
        <w:rPr>
          <w:rStyle w:val="32"/>
          <w:rFonts w:hint="eastAsia" w:ascii="黑体" w:hAnsi="黑体" w:eastAsia="黑体"/>
          <w:b w:val="0"/>
        </w:rPr>
        <w:t>其他重要事项的情况说明</w:t>
      </w:r>
    </w:p>
    <w:p>
      <w:pPr>
        <w:spacing w:line="600" w:lineRule="exact"/>
        <w:ind w:firstLine="642" w:firstLineChars="200"/>
        <w:outlineLvl w:val="2"/>
        <w:rPr>
          <w:rFonts w:ascii="仿宋" w:hAnsi="仿宋" w:eastAsia="仿宋"/>
          <w:color w:val="000000"/>
          <w:sz w:val="32"/>
          <w:szCs w:val="32"/>
        </w:rPr>
      </w:pPr>
      <w:r>
        <w:rPr>
          <w:rFonts w:hint="eastAsia" w:ascii="仿宋" w:hAnsi="仿宋" w:eastAsia="仿宋"/>
          <w:b/>
          <w:color w:val="000000"/>
          <w:sz w:val="32"/>
          <w:szCs w:val="32"/>
        </w:rPr>
        <w:t>（一）机关运行经费支出情况</w:t>
      </w:r>
    </w:p>
    <w:p>
      <w:pPr>
        <w:spacing w:line="600" w:lineRule="exact"/>
        <w:ind w:firstLine="640" w:firstLineChars="200"/>
        <w:rPr>
          <w:rFonts w:hint="eastAsia" w:ascii="仿宋_GB2312" w:eastAsia="仿宋_GB2312"/>
          <w:color w:val="000000" w:themeColor="text1"/>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市卫生</w:t>
      </w:r>
      <w:r>
        <w:rPr>
          <w:rFonts w:hint="eastAsia" w:ascii="仿宋_GB2312" w:eastAsia="仿宋_GB2312"/>
          <w:color w:val="000000"/>
          <w:sz w:val="32"/>
          <w:szCs w:val="32"/>
        </w:rPr>
        <w:t>机关运行经费支出186.82万元，比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6.80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3.78</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主要原因是日常公用经费有所</w:t>
      </w:r>
      <w:r>
        <w:rPr>
          <w:rFonts w:hint="eastAsia" w:ascii="仿宋_GB2312" w:eastAsia="仿宋_GB2312"/>
          <w:color w:val="000000" w:themeColor="text1"/>
          <w:sz w:val="32"/>
          <w:szCs w:val="32"/>
          <w:lang w:eastAsia="zh-CN"/>
        </w:rPr>
        <w:t>增加。</w:t>
      </w:r>
    </w:p>
    <w:p>
      <w:pPr>
        <w:spacing w:line="600" w:lineRule="exact"/>
        <w:ind w:firstLine="642"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市卫健汇总</w:t>
      </w:r>
      <w:r>
        <w:rPr>
          <w:rFonts w:hint="eastAsia" w:ascii="仿宋_GB2312" w:eastAsia="仿宋_GB2312"/>
          <w:color w:val="000000"/>
          <w:sz w:val="32"/>
          <w:szCs w:val="32"/>
        </w:rPr>
        <w:t>政府采购支出总额5,777.30万元，其中：政府采购货物支出</w:t>
      </w:r>
      <w:r>
        <w:rPr>
          <w:rFonts w:hint="eastAsia" w:ascii="仿宋_GB2312" w:eastAsia="仿宋_GB2312"/>
          <w:color w:val="000000"/>
          <w:sz w:val="32"/>
          <w:szCs w:val="32"/>
          <w:lang w:val="en-US" w:eastAsia="zh-CN"/>
        </w:rPr>
        <w:t>3,589.38</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70.00</w:t>
      </w:r>
      <w:r>
        <w:rPr>
          <w:rFonts w:hint="eastAsia" w:ascii="仿宋_GB2312" w:eastAsia="仿宋_GB2312"/>
          <w:color w:val="000000"/>
          <w:sz w:val="32"/>
          <w:szCs w:val="32"/>
        </w:rPr>
        <w:t>万元、政府采购服务支出2,117.92万元。主要用于</w:t>
      </w:r>
      <w:r>
        <w:rPr>
          <w:rFonts w:hint="eastAsia" w:ascii="仿宋_GB2312" w:eastAsia="仿宋_GB2312"/>
          <w:color w:val="000000"/>
          <w:sz w:val="32"/>
          <w:szCs w:val="32"/>
          <w:lang w:eastAsia="zh-CN"/>
        </w:rPr>
        <w:t>医疗</w:t>
      </w:r>
      <w:r>
        <w:rPr>
          <w:rFonts w:hint="eastAsia" w:ascii="仿宋_GB2312" w:eastAsia="仿宋_GB2312"/>
          <w:color w:val="000000"/>
          <w:sz w:val="32"/>
          <w:szCs w:val="32"/>
          <w:lang w:val="en-US" w:eastAsia="zh-CN"/>
        </w:rPr>
        <w:t>设备购置</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4,270.30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73.92</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2,383.59</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41.26</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2"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市卫健系统</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60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辆、</w:t>
      </w:r>
      <w:r>
        <w:rPr>
          <w:rFonts w:hint="eastAsia" w:ascii="仿宋_GB2312" w:eastAsia="仿宋_GB2312"/>
          <w:color w:val="000000"/>
          <w:sz w:val="32"/>
          <w:szCs w:val="32"/>
          <w:lang w:eastAsia="zh-CN"/>
        </w:rPr>
        <w:t>特种专业技术用车</w:t>
      </w:r>
      <w:r>
        <w:rPr>
          <w:rFonts w:hint="eastAsia" w:ascii="仿宋_GB2312" w:eastAsia="仿宋_GB2312"/>
          <w:color w:val="000000"/>
          <w:sz w:val="32"/>
          <w:szCs w:val="32"/>
          <w:lang w:val="en-US" w:eastAsia="zh-CN"/>
        </w:rPr>
        <w:t>37辆、</w:t>
      </w:r>
      <w:r>
        <w:rPr>
          <w:rFonts w:hint="eastAsia" w:ascii="仿宋_GB2312" w:eastAsia="仿宋_GB2312"/>
          <w:color w:val="000000"/>
          <w:sz w:val="32"/>
          <w:szCs w:val="32"/>
        </w:rPr>
        <w:t>其他用车</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52</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174</w:t>
      </w:r>
      <w:r>
        <w:rPr>
          <w:rFonts w:hint="eastAsia" w:ascii="仿宋_GB2312" w:eastAsia="仿宋_GB2312"/>
          <w:color w:val="000000"/>
          <w:sz w:val="32"/>
          <w:szCs w:val="32"/>
        </w:rPr>
        <w:t>台（套）。</w:t>
      </w:r>
    </w:p>
    <w:p>
      <w:pPr>
        <w:autoSpaceDE w:val="0"/>
        <w:autoSpaceDN w:val="0"/>
        <w:adjustRightInd w:val="0"/>
        <w:spacing w:line="600" w:lineRule="exact"/>
        <w:ind w:firstLine="642" w:firstLineChars="200"/>
        <w:jc w:val="left"/>
        <w:rPr>
          <w:rFonts w:ascii="仿宋" w:hAnsi="仿宋" w:eastAsia="仿宋"/>
          <w:b/>
          <w:color w:val="FF0000"/>
          <w:sz w:val="32"/>
          <w:szCs w:val="32"/>
        </w:rPr>
      </w:pP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根据预算绩效管理要求，本部门在年初预算编制阶段，组织对</w:t>
      </w:r>
      <w:r>
        <w:rPr>
          <w:rFonts w:hint="eastAsia" w:ascii="仿宋_GB2312" w:hAnsi="仿宋_GB2312" w:eastAsia="仿宋_GB2312" w:cs="仿宋_GB2312"/>
          <w:sz w:val="32"/>
          <w:szCs w:val="32"/>
          <w:lang w:val="en-US" w:eastAsia="zh-CN"/>
        </w:rPr>
        <w:t>5个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本部门在2019年度部门决算中反映“120指挥调度运行项目””</w:t>
      </w:r>
      <w:r>
        <w:rPr>
          <w:rFonts w:hint="eastAsia" w:ascii="仿宋_GB2312" w:hAnsi="仿宋_GB2312" w:eastAsia="仿宋_GB2312" w:cs="仿宋_GB2312"/>
          <w:sz w:val="32"/>
          <w:szCs w:val="32"/>
          <w:lang w:eastAsia="zh-CN"/>
        </w:rPr>
        <w:t>考试考务工作经费项目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结核病等重点疾病防治工作经费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核酸检测及耗材项目”“购买社会组织参与艾滋病防治项目”等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个项目绩效目标实际完成情况。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（1）120指挥调度运行项目绩效目标完成</w:t>
      </w:r>
      <w:r>
        <w:rPr>
          <w:rFonts w:hint="eastAsia" w:ascii="仿宋_GB2312" w:hAnsi="仿宋_GB2312" w:eastAsia="仿宋_GB2312" w:cs="仿宋_GB2312"/>
          <w:sz w:val="32"/>
          <w:szCs w:val="32"/>
        </w:rPr>
        <w:t>情况综述。项目全年预算数12.67万元，执行数为12.67万元，完成预算的100%。通过项目实施，保障120指挥调度平台正常运行，保障市民健康，做到了及时应答，高效应对突发事件的发生。发现的主要问题：区县急救网络布局不合理，乡镇一级急救半径较长，响应时间较长，服务质量有待进一步提升，急救抢救成功率不高。下一步改进措施：进一步优化急救网络医院布局，积极发展社区医疗机构、民营医院、特色专科医院、具备救治能力的乡镇卫生院进入急救网络，扩大急救网络覆率，缩短急救半径，提高抢救成功率。</w:t>
      </w:r>
    </w:p>
    <w:tbl>
      <w:tblPr>
        <w:tblStyle w:val="14"/>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611"/>
        <w:gridCol w:w="1146"/>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noWrap w:val="0"/>
            <w:tcMar>
              <w:top w:w="15" w:type="dxa"/>
              <w:left w:w="15" w:type="dxa"/>
              <w:bottom w:w="0"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120指挥调度系统运行经费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遂宁市紧急医疗救援中心</w:t>
            </w:r>
          </w:p>
        </w:tc>
      </w:tr>
      <w:tr>
        <w:tblPrEx>
          <w:tblCellMar>
            <w:top w:w="0" w:type="dxa"/>
            <w:left w:w="0" w:type="dxa"/>
            <w:bottom w:w="0" w:type="dxa"/>
            <w:right w:w="0" w:type="dxa"/>
          </w:tblCellMar>
        </w:tblPrEx>
        <w:trPr>
          <w:trHeight w:val="276" w:hRule="atLeast"/>
        </w:trPr>
        <w:tc>
          <w:tcPr>
            <w:tcW w:w="61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预算执行情况(万元)</w:t>
            </w:r>
          </w:p>
        </w:tc>
        <w:tc>
          <w:tcPr>
            <w:tcW w:w="2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12.67</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12.67</w:t>
            </w:r>
          </w:p>
        </w:tc>
      </w:tr>
      <w:tr>
        <w:tblPrEx>
          <w:tblCellMar>
            <w:top w:w="0" w:type="dxa"/>
            <w:left w:w="0" w:type="dxa"/>
            <w:bottom w:w="0" w:type="dxa"/>
            <w:right w:w="0" w:type="dxa"/>
          </w:tblCellMar>
        </w:tblPrEx>
        <w:trPr>
          <w:trHeight w:val="276"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宋体"/>
                <w:color w:val="000000"/>
                <w:sz w:val="24"/>
              </w:rPr>
            </w:pPr>
          </w:p>
        </w:tc>
        <w:tc>
          <w:tcPr>
            <w:tcW w:w="2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12.67</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12.67</w:t>
            </w:r>
          </w:p>
        </w:tc>
      </w:tr>
      <w:tr>
        <w:trPr>
          <w:trHeight w:val="709"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宋体"/>
                <w:color w:val="000000"/>
                <w:sz w:val="24"/>
              </w:rPr>
            </w:pPr>
          </w:p>
        </w:tc>
        <w:tc>
          <w:tcPr>
            <w:tcW w:w="2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tblPrEx>
          <w:tblCellMar>
            <w:top w:w="0" w:type="dxa"/>
            <w:left w:w="0" w:type="dxa"/>
            <w:bottom w:w="0" w:type="dxa"/>
            <w:right w:w="0" w:type="dxa"/>
          </w:tblCellMar>
        </w:tblPrEx>
        <w:trPr>
          <w:trHeight w:val="276" w:hRule="atLeast"/>
        </w:trPr>
        <w:tc>
          <w:tcPr>
            <w:tcW w:w="61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5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557"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宋体"/>
                <w:color w:val="000000"/>
                <w:sz w:val="24"/>
              </w:rPr>
            </w:pPr>
          </w:p>
        </w:tc>
        <w:tc>
          <w:tcPr>
            <w:tcW w:w="45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100%</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97%</w:t>
            </w:r>
          </w:p>
        </w:tc>
      </w:tr>
      <w:tr>
        <w:trPr>
          <w:trHeight w:val="1042" w:hRule="atLeast"/>
        </w:trPr>
        <w:tc>
          <w:tcPr>
            <w:tcW w:w="61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val="en-US" w:eastAsia="zh-CN"/>
              </w:rPr>
              <w:t>2019</w:t>
            </w:r>
            <w:r>
              <w:rPr>
                <w:rFonts w:hint="eastAsia" w:ascii="宋体" w:eastAsia="宋体" w:cs="宋体"/>
                <w:color w:val="000000"/>
                <w:sz w:val="24"/>
                <w:lang w:eastAsia="zh-CN"/>
              </w:rPr>
              <w:t>年度120平台维护及信息化建设</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default" w:ascii="宋体" w:eastAsia="宋体" w:cs="宋体"/>
                <w:color w:val="000000"/>
                <w:sz w:val="24"/>
                <w:lang w:val="en-US" w:eastAsia="zh-CN"/>
              </w:rPr>
              <w:t>尽可能保障调度平台系统正常运行。</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p>
        </w:tc>
      </w:tr>
      <w:tr>
        <w:tblPrEx>
          <w:tblCellMar>
            <w:top w:w="0" w:type="dxa"/>
            <w:left w:w="0" w:type="dxa"/>
            <w:bottom w:w="0" w:type="dxa"/>
            <w:right w:w="0" w:type="dxa"/>
          </w:tblCellMar>
        </w:tblPrEx>
        <w:trPr>
          <w:trHeight w:val="1297"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val="en-US" w:eastAsia="zh-CN"/>
              </w:rPr>
              <w:t>2019</w:t>
            </w:r>
            <w:r>
              <w:rPr>
                <w:rFonts w:hint="eastAsia" w:ascii="宋体" w:eastAsia="宋体" w:cs="宋体"/>
                <w:color w:val="000000"/>
                <w:sz w:val="24"/>
                <w:lang w:eastAsia="zh-CN"/>
              </w:rPr>
              <w:t>年度120指挥调度平台服务器维修及更新</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default" w:ascii="宋体" w:eastAsia="宋体" w:cs="宋体"/>
                <w:color w:val="000000"/>
                <w:sz w:val="24"/>
                <w:lang w:val="en-US" w:eastAsia="zh-CN"/>
              </w:rPr>
              <w:t>保障调度平台系统正常运行。</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p>
        </w:tc>
      </w:tr>
      <w:tr>
        <w:tblPrEx>
          <w:tblCellMar>
            <w:top w:w="0" w:type="dxa"/>
            <w:left w:w="0" w:type="dxa"/>
            <w:bottom w:w="0" w:type="dxa"/>
            <w:right w:w="0" w:type="dxa"/>
          </w:tblCellMar>
        </w:tblPrEx>
        <w:trPr>
          <w:trHeight w:val="1042"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val="en-US" w:eastAsia="zh-CN"/>
              </w:rPr>
              <w:t>2019</w:t>
            </w:r>
            <w:r>
              <w:rPr>
                <w:rFonts w:hint="eastAsia" w:ascii="宋体" w:eastAsia="宋体" w:cs="宋体"/>
                <w:color w:val="000000"/>
                <w:sz w:val="24"/>
                <w:lang w:eastAsia="zh-CN"/>
              </w:rPr>
              <w:t>年度GPS租用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cs="宋体"/>
                <w:color w:val="000000"/>
                <w:sz w:val="24"/>
                <w:lang w:val="en-US"/>
              </w:rPr>
            </w:pPr>
            <w:r>
              <w:rPr>
                <w:rFonts w:hint="default" w:ascii="宋体" w:cs="宋体"/>
                <w:color w:val="000000"/>
                <w:sz w:val="24"/>
                <w:lang w:val="en-US"/>
              </w:rPr>
              <w:t>了解救急网络医院急救车辆出车的及时性。</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p>
        </w:tc>
      </w:tr>
      <w:tr>
        <w:tblPrEx>
          <w:tblCellMar>
            <w:top w:w="0" w:type="dxa"/>
            <w:left w:w="0" w:type="dxa"/>
            <w:bottom w:w="0" w:type="dxa"/>
            <w:right w:w="0" w:type="dxa"/>
          </w:tblCellMar>
        </w:tblPrEx>
        <w:trPr>
          <w:trHeight w:val="1042"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val="en-US" w:eastAsia="zh-CN"/>
              </w:rPr>
              <w:t>2019</w:t>
            </w:r>
            <w:r>
              <w:rPr>
                <w:rFonts w:hint="eastAsia" w:ascii="宋体" w:eastAsia="宋体" w:cs="宋体"/>
                <w:color w:val="000000"/>
                <w:sz w:val="24"/>
                <w:lang w:eastAsia="zh-CN"/>
              </w:rPr>
              <w:t>年度云MAS短信平台</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default" w:ascii="宋体" w:eastAsia="宋体" w:cs="宋体"/>
                <w:color w:val="000000"/>
                <w:sz w:val="24"/>
                <w:lang w:val="en-US" w:eastAsia="zh-CN"/>
              </w:rPr>
              <w:t>保障突发事件的高效性、快速和及时性。</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both"/>
              <w:textAlignment w:val="center"/>
              <w:rPr>
                <w:rFonts w:hint="default" w:ascii="宋体" w:eastAsia="宋体" w:cs="宋体"/>
                <w:color w:val="000000"/>
                <w:sz w:val="24"/>
                <w:lang w:val="en-US" w:eastAsia="zh-CN"/>
              </w:rPr>
            </w:pPr>
          </w:p>
        </w:tc>
      </w:tr>
      <w:tr>
        <w:tblPrEx>
          <w:tblCellMar>
            <w:top w:w="0" w:type="dxa"/>
            <w:left w:w="0" w:type="dxa"/>
            <w:bottom w:w="0" w:type="dxa"/>
            <w:right w:w="0" w:type="dxa"/>
          </w:tblCellMar>
        </w:tblPrEx>
        <w:trPr>
          <w:trHeight w:val="1042"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val="en-US" w:eastAsia="zh-CN"/>
              </w:rPr>
              <w:t>2019</w:t>
            </w:r>
            <w:r>
              <w:rPr>
                <w:rFonts w:hint="eastAsia" w:ascii="宋体" w:eastAsia="宋体" w:cs="宋体"/>
                <w:color w:val="000000"/>
                <w:sz w:val="24"/>
                <w:lang w:eastAsia="zh-CN"/>
              </w:rPr>
              <w:t>年度光纤、数字中继、通讯</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default" w:ascii="宋体" w:eastAsia="宋体" w:cs="宋体"/>
                <w:color w:val="000000"/>
                <w:sz w:val="24"/>
                <w:lang w:val="en-US" w:eastAsia="zh-CN"/>
              </w:rPr>
              <w:t>保障调度平台系统正常运行。</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both"/>
              <w:textAlignment w:val="center"/>
              <w:rPr>
                <w:rFonts w:hint="default" w:ascii="宋体" w:eastAsia="宋体" w:cs="宋体"/>
                <w:color w:val="000000"/>
                <w:sz w:val="24"/>
                <w:lang w:val="en-US" w:eastAsia="zh-CN"/>
              </w:rPr>
            </w:pPr>
          </w:p>
        </w:tc>
      </w:tr>
      <w:tr>
        <w:tblPrEx>
          <w:tblCellMar>
            <w:top w:w="0" w:type="dxa"/>
            <w:left w:w="0" w:type="dxa"/>
            <w:bottom w:w="0" w:type="dxa"/>
            <w:right w:w="0" w:type="dxa"/>
          </w:tblCellMar>
        </w:tblPrEx>
        <w:trPr>
          <w:trHeight w:val="1297"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both"/>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both"/>
              <w:textAlignment w:val="center"/>
              <w:rPr>
                <w:rFonts w:hint="default" w:ascii="宋体" w:eastAsia="宋体" w:cs="宋体"/>
                <w:color w:val="000000"/>
                <w:sz w:val="24"/>
                <w:lang w:val="en-US" w:eastAsia="zh-CN"/>
              </w:rPr>
            </w:pPr>
            <w:r>
              <w:rPr>
                <w:rFonts w:hint="eastAsia" w:ascii="宋体" w:cs="宋体"/>
                <w:color w:val="000000"/>
                <w:sz w:val="24"/>
                <w:lang w:val="en-US" w:eastAsia="zh-CN"/>
              </w:rPr>
              <w:t xml:space="preserve">质量指标 </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val="en-US" w:eastAsia="zh-CN"/>
              </w:rPr>
              <w:t>2019</w:t>
            </w:r>
            <w:r>
              <w:rPr>
                <w:rFonts w:hint="eastAsia" w:ascii="宋体" w:eastAsia="宋体" w:cs="宋体"/>
                <w:color w:val="000000"/>
                <w:sz w:val="24"/>
                <w:lang w:eastAsia="zh-CN"/>
              </w:rPr>
              <w:t>年度120平台维护及信息化建设</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100%</w:t>
            </w:r>
          </w:p>
        </w:tc>
      </w:tr>
      <w:tr>
        <w:tblPrEx>
          <w:tblCellMar>
            <w:top w:w="0" w:type="dxa"/>
            <w:left w:w="0" w:type="dxa"/>
            <w:bottom w:w="0" w:type="dxa"/>
            <w:right w:w="0" w:type="dxa"/>
          </w:tblCellMar>
        </w:tblPrEx>
        <w:trPr>
          <w:trHeight w:val="1297"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both"/>
              <w:textAlignment w:val="center"/>
              <w:rPr>
                <w:rFonts w:hint="eastAsia" w:ascii="宋体" w:cs="宋体"/>
                <w:color w:val="000000"/>
                <w:sz w:val="24"/>
                <w:lang w:val="en-US" w:eastAsia="zh-CN"/>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val="en-US" w:eastAsia="zh-CN"/>
              </w:rPr>
              <w:t>2019</w:t>
            </w:r>
            <w:r>
              <w:rPr>
                <w:rFonts w:hint="eastAsia" w:ascii="宋体" w:eastAsia="宋体" w:cs="宋体"/>
                <w:color w:val="000000"/>
                <w:sz w:val="24"/>
                <w:lang w:eastAsia="zh-CN"/>
              </w:rPr>
              <w:t>年度GPS租用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cs="宋体"/>
                <w:color w:val="000000"/>
                <w:sz w:val="24"/>
                <w:lang w:val="en-US" w:eastAsia="zh-CN"/>
              </w:rPr>
            </w:pPr>
            <w:r>
              <w:rPr>
                <w:rFonts w:hint="eastAsia" w:asci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lang w:val="en-US" w:eastAsia="zh-CN"/>
              </w:rPr>
            </w:pPr>
            <w:r>
              <w:rPr>
                <w:rFonts w:hint="eastAsia"/>
                <w:lang w:val="en-US" w:eastAsia="zh-CN"/>
              </w:rPr>
              <w:t>100%</w:t>
            </w:r>
          </w:p>
        </w:tc>
      </w:tr>
      <w:tr>
        <w:tblPrEx>
          <w:tblCellMar>
            <w:top w:w="0" w:type="dxa"/>
            <w:left w:w="0" w:type="dxa"/>
            <w:bottom w:w="0" w:type="dxa"/>
            <w:right w:w="0" w:type="dxa"/>
          </w:tblCellMar>
        </w:tblPrEx>
        <w:trPr>
          <w:trHeight w:val="1297"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both"/>
              <w:textAlignment w:val="center"/>
              <w:rPr>
                <w:rFonts w:hint="eastAsia" w:ascii="宋体" w:cs="宋体"/>
                <w:color w:val="000000"/>
                <w:sz w:val="24"/>
                <w:lang w:val="en-US" w:eastAsia="zh-CN"/>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val="en-US" w:eastAsia="zh-CN"/>
              </w:rPr>
              <w:t>2019</w:t>
            </w:r>
            <w:r>
              <w:rPr>
                <w:rFonts w:hint="eastAsia" w:ascii="宋体" w:eastAsia="宋体" w:cs="宋体"/>
                <w:color w:val="000000"/>
                <w:sz w:val="24"/>
                <w:lang w:eastAsia="zh-CN"/>
              </w:rPr>
              <w:t>年度云MAS短信平台</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cs="宋体"/>
                <w:color w:val="000000"/>
                <w:sz w:val="24"/>
                <w:lang w:val="en-US" w:eastAsia="zh-CN"/>
              </w:rPr>
            </w:pPr>
            <w:r>
              <w:rPr>
                <w:rFonts w:hint="eastAsia" w:asci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cs="宋体"/>
                <w:color w:val="000000"/>
                <w:sz w:val="24"/>
                <w:lang w:val="en-US" w:eastAsia="zh-CN"/>
              </w:rPr>
            </w:pPr>
            <w:r>
              <w:rPr>
                <w:rFonts w:hint="eastAsia" w:ascii="宋体" w:cs="宋体"/>
                <w:color w:val="000000"/>
                <w:sz w:val="24"/>
                <w:lang w:val="en-US" w:eastAsia="zh-CN"/>
              </w:rPr>
              <w:t>100%</w:t>
            </w:r>
          </w:p>
        </w:tc>
      </w:tr>
      <w:tr>
        <w:tblPrEx>
          <w:tblCellMar>
            <w:top w:w="0" w:type="dxa"/>
            <w:left w:w="0" w:type="dxa"/>
            <w:bottom w:w="0" w:type="dxa"/>
            <w:right w:w="0" w:type="dxa"/>
          </w:tblCellMar>
        </w:tblPrEx>
        <w:trPr>
          <w:trHeight w:val="1050"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val="en-US" w:eastAsia="zh-CN"/>
              </w:rPr>
              <w:t>2019</w:t>
            </w:r>
            <w:r>
              <w:rPr>
                <w:rFonts w:hint="eastAsia" w:ascii="宋体" w:eastAsia="宋体" w:cs="宋体"/>
                <w:color w:val="000000"/>
                <w:sz w:val="24"/>
                <w:lang w:eastAsia="zh-CN"/>
              </w:rPr>
              <w:t>年度120指挥调度平台服务器维修及更新</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100%</w:t>
            </w:r>
          </w:p>
        </w:tc>
      </w:tr>
      <w:tr>
        <w:tblPrEx>
          <w:tblCellMar>
            <w:top w:w="0" w:type="dxa"/>
            <w:left w:w="0" w:type="dxa"/>
            <w:bottom w:w="0" w:type="dxa"/>
            <w:right w:w="0" w:type="dxa"/>
          </w:tblCellMar>
        </w:tblPrEx>
        <w:trPr>
          <w:trHeight w:val="1050"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eastAsia="zh-CN"/>
              </w:rPr>
              <w:t>效益</w:t>
            </w:r>
            <w:r>
              <w:rPr>
                <w:rFonts w:hint="eastAsia" w:ascii="宋体" w:hAnsi="宋体" w:cs="宋体"/>
                <w:color w:val="000000"/>
                <w:kern w:val="0"/>
                <w:sz w:val="24"/>
              </w:rPr>
              <w:t>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eastAsia="宋体" w:cs="宋体"/>
                <w:color w:val="000000"/>
                <w:sz w:val="24"/>
                <w:lang w:eastAsia="zh-CN"/>
              </w:rPr>
              <w:t>维护社会次序，保护人民群众身体健康</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保障120指挥调度平台正常运行，保障市民健康，做到了及时应答，高效应对突发事件的发生。</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cs="宋体"/>
                <w:color w:val="000000"/>
                <w:sz w:val="24"/>
                <w:lang w:val="en-US" w:eastAsia="zh-CN"/>
              </w:rPr>
            </w:pPr>
            <w:r>
              <w:rPr>
                <w:rFonts w:hint="eastAsia" w:ascii="宋体" w:cs="宋体"/>
                <w:color w:val="000000"/>
                <w:sz w:val="24"/>
                <w:lang w:val="en-US" w:eastAsia="zh-CN"/>
              </w:rPr>
              <w:t>97%</w:t>
            </w:r>
          </w:p>
        </w:tc>
      </w:tr>
      <w:tr>
        <w:tblPrEx>
          <w:tblCellMar>
            <w:top w:w="0" w:type="dxa"/>
            <w:left w:w="0" w:type="dxa"/>
            <w:bottom w:w="0" w:type="dxa"/>
            <w:right w:w="0" w:type="dxa"/>
          </w:tblCellMar>
        </w:tblPrEx>
        <w:trPr>
          <w:trHeight w:val="1034" w:hRule="atLeast"/>
        </w:trPr>
        <w:tc>
          <w:tcPr>
            <w:tcW w:w="9960" w:type="dxa"/>
            <w:gridSpan w:val="6"/>
            <w:noWrap w:val="0"/>
            <w:tcMar>
              <w:top w:w="15" w:type="dxa"/>
              <w:left w:w="15" w:type="dxa"/>
              <w:bottom w:w="0" w:type="dxa"/>
              <w:right w:w="15" w:type="dxa"/>
            </w:tcMar>
            <w:vAlign w:val="center"/>
          </w:tcPr>
          <w:p>
            <w:pPr>
              <w:spacing w:line="580" w:lineRule="exact"/>
              <w:ind w:firstLine="640" w:firstLineChars="200"/>
              <w:rPr>
                <w:rFonts w:hint="eastAsia" w:ascii="宋体" w:hAnsi="宋体" w:cs="宋体"/>
                <w:b/>
                <w:bCs/>
                <w:color w:val="000000"/>
                <w:kern w:val="0"/>
                <w:sz w:val="36"/>
                <w:szCs w:val="36"/>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考试考务工作经费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w:t>
            </w:r>
            <w:r>
              <w:rPr>
                <w:rFonts w:hint="eastAsia" w:ascii="仿宋_GB2312" w:hAnsi="仿宋_GB2312" w:eastAsia="仿宋_GB2312" w:cs="仿宋_GB2312"/>
                <w:sz w:val="32"/>
                <w:szCs w:val="32"/>
                <w:lang w:eastAsia="zh-CN"/>
              </w:rPr>
              <w:t>精准</w:t>
            </w:r>
            <w:r>
              <w:rPr>
                <w:rFonts w:hint="eastAsia" w:ascii="仿宋_GB2312" w:hAnsi="仿宋_GB2312" w:eastAsia="仿宋_GB2312" w:cs="仿宋_GB2312"/>
                <w:sz w:val="32"/>
                <w:szCs w:val="32"/>
              </w:rPr>
              <w:t>实施，保障</w:t>
            </w:r>
            <w:r>
              <w:rPr>
                <w:rFonts w:hint="eastAsia" w:ascii="仿宋_GB2312" w:hAnsi="仿宋_GB2312" w:eastAsia="仿宋_GB2312" w:cs="仿宋_GB2312"/>
                <w:sz w:val="32"/>
                <w:szCs w:val="32"/>
                <w:lang w:eastAsia="zh-CN"/>
              </w:rPr>
              <w:t>了医疗卫生考试考务工作的顺利安全完成，取得了考试教务工作质量和效益的预期效果。</w:t>
            </w:r>
          </w:p>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考试考务工作经费</w:t>
            </w:r>
          </w:p>
        </w:tc>
      </w:tr>
      <w:tr>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遂宁市卫生健康委员会</w:t>
            </w:r>
          </w:p>
        </w:tc>
      </w:tr>
      <w:tr>
        <w:tblPrEx>
          <w:tblCellMar>
            <w:top w:w="0" w:type="dxa"/>
            <w:left w:w="0" w:type="dxa"/>
            <w:bottom w:w="0" w:type="dxa"/>
            <w:right w:w="0" w:type="dxa"/>
          </w:tblCellMar>
        </w:tblPrEx>
        <w:trPr>
          <w:trHeight w:val="276" w:hRule="atLeast"/>
        </w:trPr>
        <w:tc>
          <w:tcPr>
            <w:tcW w:w="61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预算执行情况(万元)</w:t>
            </w:r>
          </w:p>
        </w:tc>
        <w:tc>
          <w:tcPr>
            <w:tcW w:w="2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80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80</w:t>
            </w:r>
          </w:p>
        </w:tc>
      </w:tr>
      <w:tr>
        <w:tblPrEx>
          <w:tblCellMar>
            <w:top w:w="0" w:type="dxa"/>
            <w:left w:w="0" w:type="dxa"/>
            <w:bottom w:w="0" w:type="dxa"/>
            <w:right w:w="0" w:type="dxa"/>
          </w:tblCellMar>
        </w:tblPrEx>
        <w:trPr>
          <w:trHeight w:val="276"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宋体"/>
                <w:color w:val="000000"/>
                <w:sz w:val="24"/>
              </w:rPr>
            </w:pPr>
          </w:p>
        </w:tc>
        <w:tc>
          <w:tcPr>
            <w:tcW w:w="2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80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80</w:t>
            </w:r>
          </w:p>
        </w:tc>
      </w:tr>
      <w:tr>
        <w:tblPrEx>
          <w:tblCellMar>
            <w:top w:w="0" w:type="dxa"/>
            <w:left w:w="0" w:type="dxa"/>
            <w:bottom w:w="0" w:type="dxa"/>
            <w:right w:w="0" w:type="dxa"/>
          </w:tblCellMar>
        </w:tblPrEx>
        <w:trPr>
          <w:trHeight w:val="1511"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宋体"/>
                <w:color w:val="000000"/>
                <w:sz w:val="24"/>
              </w:rPr>
            </w:pPr>
          </w:p>
        </w:tc>
        <w:tc>
          <w:tcPr>
            <w:tcW w:w="2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tblPrEx>
          <w:tblCellMar>
            <w:top w:w="0" w:type="dxa"/>
            <w:left w:w="0" w:type="dxa"/>
            <w:bottom w:w="0" w:type="dxa"/>
            <w:right w:w="0" w:type="dxa"/>
          </w:tblCellMar>
        </w:tblPrEx>
        <w:trPr>
          <w:trHeight w:val="276" w:hRule="atLeast"/>
        </w:trPr>
        <w:tc>
          <w:tcPr>
            <w:tcW w:w="61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5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宋体"/>
                <w:color w:val="000000"/>
                <w:sz w:val="24"/>
              </w:rPr>
            </w:pPr>
          </w:p>
        </w:tc>
        <w:tc>
          <w:tcPr>
            <w:tcW w:w="45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宋体" w:eastAsia="宋体" w:cs="宋体"/>
                <w:color w:val="000000"/>
                <w:sz w:val="24"/>
                <w:lang w:eastAsia="zh-CN"/>
              </w:rPr>
            </w:pPr>
            <w:r>
              <w:rPr>
                <w:rFonts w:hint="eastAsia" w:ascii="宋体" w:cs="宋体"/>
                <w:color w:val="000000"/>
                <w:sz w:val="24"/>
                <w:lang w:eastAsia="zh-CN"/>
              </w:rPr>
              <w:t>顺利完成护士考试、卫生专业技术考试、执业（助理）医师资格考试</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按预期顺利完成相关考试</w:t>
            </w:r>
          </w:p>
        </w:tc>
      </w:tr>
      <w:tr>
        <w:tblPrEx>
          <w:tblCellMar>
            <w:top w:w="0" w:type="dxa"/>
            <w:left w:w="0" w:type="dxa"/>
            <w:bottom w:w="0" w:type="dxa"/>
            <w:right w:w="0" w:type="dxa"/>
          </w:tblCellMar>
        </w:tblPrEx>
        <w:trPr>
          <w:trHeight w:val="1042" w:hRule="atLeast"/>
        </w:trPr>
        <w:tc>
          <w:tcPr>
            <w:tcW w:w="61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护士考试</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完成护士护师考试1000人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实际完成938人</w:t>
            </w:r>
          </w:p>
        </w:tc>
      </w:tr>
      <w:tr>
        <w:tblPrEx>
          <w:tblCellMar>
            <w:top w:w="0" w:type="dxa"/>
            <w:left w:w="0" w:type="dxa"/>
            <w:bottom w:w="0" w:type="dxa"/>
            <w:right w:w="0" w:type="dxa"/>
          </w:tblCellMar>
        </w:tblPrEx>
        <w:trPr>
          <w:trHeight w:val="1297"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卫生专业技术考试</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完成卫生专业技术职称考试2000人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实际完成1957人</w:t>
            </w:r>
          </w:p>
        </w:tc>
      </w:tr>
      <w:tr>
        <w:tblPrEx>
          <w:tblCellMar>
            <w:top w:w="0" w:type="dxa"/>
            <w:left w:w="0" w:type="dxa"/>
            <w:bottom w:w="0" w:type="dxa"/>
            <w:right w:w="0" w:type="dxa"/>
          </w:tblCellMar>
        </w:tblPrEx>
        <w:trPr>
          <w:trHeight w:val="1042"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执业医师（助理）资格考试</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执业（助理）医师资格考试1100人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完成1028人</w:t>
            </w:r>
          </w:p>
        </w:tc>
      </w:tr>
      <w:tr>
        <w:tblPrEx>
          <w:tblCellMar>
            <w:top w:w="0" w:type="dxa"/>
            <w:left w:w="0" w:type="dxa"/>
            <w:bottom w:w="0" w:type="dxa"/>
            <w:right w:w="0" w:type="dxa"/>
          </w:tblCellMar>
        </w:tblPrEx>
        <w:trPr>
          <w:trHeight w:val="1042"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控制作弊人数</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作弊人数控制在5人以内</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发现作弊0人</w:t>
            </w:r>
          </w:p>
        </w:tc>
      </w:tr>
      <w:tr>
        <w:tblPrEx>
          <w:tblCellMar>
            <w:top w:w="0" w:type="dxa"/>
            <w:left w:w="0" w:type="dxa"/>
            <w:bottom w:w="0" w:type="dxa"/>
            <w:right w:w="0" w:type="dxa"/>
          </w:tblCellMar>
        </w:tblPrEx>
        <w:trPr>
          <w:trHeight w:val="1042"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eastAsia="zh-CN"/>
              </w:rPr>
              <w:t>效益</w:t>
            </w:r>
            <w:r>
              <w:rPr>
                <w:rFonts w:hint="eastAsia" w:ascii="宋体" w:hAnsi="宋体" w:cs="宋体"/>
                <w:color w:val="000000"/>
                <w:kern w:val="0"/>
                <w:sz w:val="24"/>
              </w:rPr>
              <w:t>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确保考试公平、公正</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98%的确保满意度</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98%满意</w:t>
            </w:r>
          </w:p>
        </w:tc>
      </w:tr>
      <w:tr>
        <w:tblPrEx>
          <w:tblCellMar>
            <w:top w:w="0" w:type="dxa"/>
            <w:left w:w="0" w:type="dxa"/>
            <w:bottom w:w="0" w:type="dxa"/>
            <w:right w:w="0" w:type="dxa"/>
          </w:tblCellMar>
        </w:tblPrEx>
        <w:trPr>
          <w:trHeight w:val="1297"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可持续性</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确保试卷保密、无重大安全事故</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确保100%安全</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100%安全</w:t>
            </w:r>
          </w:p>
        </w:tc>
      </w:tr>
      <w:tr>
        <w:tblPrEx>
          <w:tblCellMar>
            <w:top w:w="0" w:type="dxa"/>
            <w:left w:w="0" w:type="dxa"/>
            <w:bottom w:w="0" w:type="dxa"/>
            <w:right w:w="0" w:type="dxa"/>
          </w:tblCellMar>
        </w:tblPrEx>
        <w:trPr>
          <w:trHeight w:val="1050"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eastAsia="zh-CN"/>
              </w:rPr>
              <w:t>满意度</w:t>
            </w:r>
            <w:r>
              <w:rPr>
                <w:rFonts w:hint="eastAsia" w:ascii="宋体" w:hAnsi="宋体" w:cs="宋体"/>
                <w:color w:val="000000"/>
                <w:kern w:val="0"/>
                <w:sz w:val="24"/>
              </w:rPr>
              <w:t>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考生满意度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98%</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98%</w:t>
            </w:r>
          </w:p>
        </w:tc>
      </w:tr>
    </w:tbl>
    <w:tbl>
      <w:tblPr>
        <w:tblStyle w:val="14"/>
        <w:tblpPr w:leftFromText="180" w:rightFromText="180" w:vertAnchor="text" w:horzAnchor="page" w:tblpX="1075" w:tblpY="1260"/>
        <w:tblOverlap w:val="never"/>
        <w:tblW w:w="9800" w:type="dxa"/>
        <w:tblInd w:w="0" w:type="dxa"/>
        <w:shd w:val="clear" w:color="auto" w:fill="auto"/>
        <w:tblLayout w:type="autofit"/>
        <w:tblCellMar>
          <w:top w:w="0" w:type="dxa"/>
          <w:left w:w="0" w:type="dxa"/>
          <w:bottom w:w="0" w:type="dxa"/>
          <w:right w:w="0" w:type="dxa"/>
        </w:tblCellMar>
      </w:tblPr>
      <w:tblGrid>
        <w:gridCol w:w="600"/>
        <w:gridCol w:w="1375"/>
        <w:gridCol w:w="1450"/>
        <w:gridCol w:w="2313"/>
        <w:gridCol w:w="1850"/>
        <w:gridCol w:w="2212"/>
      </w:tblGrid>
      <w:tr>
        <w:tblPrEx>
          <w:tblCellMar>
            <w:top w:w="0" w:type="dxa"/>
            <w:left w:w="0" w:type="dxa"/>
            <w:bottom w:w="0" w:type="dxa"/>
            <w:right w:w="0" w:type="dxa"/>
          </w:tblCellMar>
        </w:tblPrEx>
        <w:trPr>
          <w:trHeight w:val="1460" w:hRule="atLeast"/>
        </w:trPr>
        <w:tc>
          <w:tcPr>
            <w:tcW w:w="9800" w:type="dxa"/>
            <w:gridSpan w:val="6"/>
            <w:tcBorders>
              <w:top w:val="nil"/>
              <w:left w:val="nil"/>
              <w:bottom w:val="nil"/>
              <w:right w:val="nil"/>
            </w:tcBorders>
            <w:shd w:val="clear" w:color="auto" w:fill="auto"/>
            <w:tcMar>
              <w:top w:w="15" w:type="dxa"/>
              <w:left w:w="15" w:type="dxa"/>
              <w:right w:w="15" w:type="dxa"/>
            </w:tcMar>
            <w:vAlign w:val="center"/>
          </w:tcPr>
          <w:p>
            <w:pPr>
              <w:pStyle w:val="6"/>
              <w:spacing w:line="576" w:lineRule="exact"/>
              <w:ind w:left="0" w:firstLine="640" w:firstLineChars="200"/>
              <w:rPr>
                <w:rFonts w:hint="eastAsia" w:ascii="仿宋_GB2312" w:hAnsi="仿宋_GB2312" w:eastAsia="仿宋_GB2312" w:cs="仿宋_GB2312"/>
                <w:sz w:val="32"/>
                <w:szCs w:val="32"/>
              </w:rPr>
            </w:pPr>
          </w:p>
          <w:p>
            <w:pPr>
              <w:pStyle w:val="6"/>
              <w:spacing w:line="576"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eastAsia="仿宋_GB2312"/>
                <w:sz w:val="32"/>
                <w:szCs w:val="32"/>
                <w:lang w:val="en-US" w:eastAsia="zh-CN"/>
              </w:rPr>
              <w:t>结核病等重点疾病防治工作经费</w:t>
            </w:r>
            <w:r>
              <w:rPr>
                <w:rFonts w:hint="eastAsia" w:ascii="仿宋_GB2312" w:eastAsia="仿宋_GB2312"/>
                <w:sz w:val="32"/>
                <w:szCs w:val="32"/>
                <w:lang w:eastAsia="zh-CN"/>
              </w:rPr>
              <w:t>项目</w:t>
            </w:r>
            <w:r>
              <w:rPr>
                <w:rFonts w:hint="eastAsia" w:ascii="仿宋_GB2312" w:hAnsi="仿宋_GB2312" w:eastAsia="仿宋_GB2312" w:cs="仿宋_GB2312"/>
                <w:sz w:val="32"/>
                <w:szCs w:val="32"/>
              </w:rPr>
              <w:t>绩效目标完成情况综述</w:t>
            </w:r>
            <w:r>
              <w:rPr>
                <w:rFonts w:hint="eastAsia" w:ascii="仿宋_GB2312" w:hAnsi="仿宋_GB2312" w:eastAsia="仿宋_GB2312" w:cs="仿宋_GB2312"/>
                <w:sz w:val="32"/>
                <w:szCs w:val="32"/>
                <w:lang w:eastAsia="zh-CN"/>
              </w:rPr>
              <w:t>。项目</w:t>
            </w:r>
            <w:r>
              <w:rPr>
                <w:rFonts w:hint="eastAsia" w:ascii="仿宋_GB2312" w:eastAsia="仿宋_GB2312"/>
                <w:sz w:val="32"/>
                <w:szCs w:val="32"/>
                <w:lang w:eastAsia="zh-CN"/>
              </w:rPr>
              <w:t>全年预算数</w:t>
            </w:r>
            <w:r>
              <w:rPr>
                <w:rFonts w:hint="eastAsia" w:ascii="仿宋_GB2312" w:eastAsia="仿宋_GB2312"/>
                <w:sz w:val="32"/>
                <w:szCs w:val="32"/>
                <w:lang w:val="en-US" w:eastAsia="zh-CN"/>
              </w:rPr>
              <w:t>5</w:t>
            </w:r>
            <w:r>
              <w:rPr>
                <w:rFonts w:hint="eastAsia" w:ascii="仿宋_GB2312" w:eastAsia="仿宋_GB2312"/>
                <w:sz w:val="32"/>
                <w:szCs w:val="32"/>
                <w:lang w:eastAsia="zh-CN"/>
              </w:rPr>
              <w:t>万元</w:t>
            </w:r>
            <w:r>
              <w:rPr>
                <w:rFonts w:hint="eastAsia" w:ascii="仿宋_GB2312" w:hAnsi="仿宋_GB2312" w:eastAsia="仿宋_GB2312" w:cs="仿宋_GB2312"/>
                <w:sz w:val="32"/>
                <w:szCs w:val="32"/>
              </w:rPr>
              <w:t>，执行数为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eastAsia="仿宋_GB2312"/>
                <w:sz w:val="32"/>
                <w:szCs w:val="32"/>
                <w:lang w:val="en-US" w:eastAsia="zh-CN"/>
              </w:rPr>
              <w:t>通过项目的实施，</w:t>
            </w:r>
            <w:r>
              <w:rPr>
                <w:rFonts w:hint="eastAsia" w:ascii="仿宋_GB2312" w:eastAsia="仿宋_GB2312"/>
                <w:sz w:val="32"/>
                <w:szCs w:val="32"/>
              </w:rPr>
              <w:t>较好地完成了年度结核病防治目标任务</w:t>
            </w:r>
            <w:r>
              <w:rPr>
                <w:rFonts w:hint="eastAsia" w:ascii="仿宋_GB2312" w:eastAsia="仿宋_GB2312"/>
                <w:sz w:val="32"/>
                <w:szCs w:val="32"/>
                <w:lang w:eastAsia="zh-CN"/>
              </w:rPr>
              <w:t>和《十三五结核病防治规划》指标任务，总体到位率达到</w:t>
            </w:r>
            <w:r>
              <w:rPr>
                <w:rFonts w:hint="eastAsia" w:ascii="仿宋_GB2312" w:eastAsia="仿宋_GB2312"/>
                <w:sz w:val="32"/>
                <w:szCs w:val="32"/>
                <w:lang w:val="en-US" w:eastAsia="zh-CN"/>
              </w:rPr>
              <w:t>95%，</w:t>
            </w:r>
            <w:r>
              <w:rPr>
                <w:rFonts w:hint="eastAsia" w:ascii="仿宋_GB2312" w:eastAsia="仿宋_GB2312"/>
                <w:sz w:val="32"/>
                <w:szCs w:val="32"/>
                <w:lang w:eastAsia="zh-CN"/>
              </w:rPr>
              <w:t>降低了全市肺结核发病率，提高了全市结核病防治工作质量。强化了结核病健康教育营造全民防治结核病的意识、提高了大众结核病知晓率。</w:t>
            </w:r>
          </w:p>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项目绩效目标完成情况表</w:t>
            </w:r>
          </w:p>
        </w:tc>
      </w:tr>
      <w:tr>
        <w:tblPrEx>
          <w:tblCellMar>
            <w:top w:w="0" w:type="dxa"/>
            <w:left w:w="0" w:type="dxa"/>
            <w:bottom w:w="0" w:type="dxa"/>
            <w:right w:w="0" w:type="dxa"/>
          </w:tblCellMar>
        </w:tblPrEx>
        <w:trPr>
          <w:trHeight w:val="495" w:hRule="atLeast"/>
        </w:trPr>
        <w:tc>
          <w:tcPr>
            <w:tcW w:w="980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(2019 年度)</w:t>
            </w:r>
          </w:p>
        </w:tc>
      </w:tr>
      <w:tr>
        <w:tblPrEx>
          <w:tblCellMar>
            <w:top w:w="0" w:type="dxa"/>
            <w:left w:w="0" w:type="dxa"/>
            <w:bottom w:w="0" w:type="dxa"/>
            <w:right w:w="0" w:type="dxa"/>
          </w:tblCellMar>
        </w:tblPrEx>
        <w:trPr>
          <w:trHeight w:val="340" w:hRule="atLeast"/>
        </w:trPr>
        <w:tc>
          <w:tcPr>
            <w:tcW w:w="34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63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结核病等重点疾病防治工作经费</w:t>
            </w:r>
          </w:p>
        </w:tc>
      </w:tr>
      <w:tr>
        <w:tblPrEx>
          <w:tblCellMar>
            <w:top w:w="0" w:type="dxa"/>
            <w:left w:w="0" w:type="dxa"/>
            <w:bottom w:w="0" w:type="dxa"/>
            <w:right w:w="0" w:type="dxa"/>
          </w:tblCellMar>
        </w:tblPrEx>
        <w:trPr>
          <w:trHeight w:val="340" w:hRule="atLeast"/>
        </w:trPr>
        <w:tc>
          <w:tcPr>
            <w:tcW w:w="34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63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遂宁市疾病预防控制中心</w:t>
            </w:r>
          </w:p>
        </w:tc>
      </w:tr>
      <w:tr>
        <w:tblPrEx>
          <w:tblCellMar>
            <w:top w:w="0" w:type="dxa"/>
            <w:left w:w="0" w:type="dxa"/>
            <w:bottom w:w="0" w:type="dxa"/>
            <w:right w:w="0" w:type="dxa"/>
          </w:tblCellMar>
        </w:tblPrEx>
        <w:trPr>
          <w:trHeight w:val="34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预算执行情况(万元)</w:t>
            </w: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预算数:</w:t>
            </w:r>
          </w:p>
        </w:tc>
        <w:tc>
          <w:tcPr>
            <w:tcW w:w="2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5万</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执行数:</w:t>
            </w:r>
          </w:p>
        </w:tc>
        <w:tc>
          <w:tcPr>
            <w:tcW w:w="2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5万</w:t>
            </w:r>
          </w:p>
        </w:tc>
      </w:tr>
      <w:tr>
        <w:tblPrEx>
          <w:tblCellMar>
            <w:top w:w="0" w:type="dxa"/>
            <w:left w:w="0" w:type="dxa"/>
            <w:bottom w:w="0" w:type="dxa"/>
            <w:right w:w="0" w:type="dxa"/>
          </w:tblCellMar>
        </w:tblPrEx>
        <w:trPr>
          <w:trHeight w:val="50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其中-财政拨款:</w:t>
            </w:r>
          </w:p>
        </w:tc>
        <w:tc>
          <w:tcPr>
            <w:tcW w:w="2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其中-财政拨款:</w:t>
            </w:r>
          </w:p>
        </w:tc>
        <w:tc>
          <w:tcPr>
            <w:tcW w:w="2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74"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其它资金:</w:t>
            </w:r>
          </w:p>
        </w:tc>
        <w:tc>
          <w:tcPr>
            <w:tcW w:w="2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其它资金:</w:t>
            </w:r>
          </w:p>
        </w:tc>
        <w:tc>
          <w:tcPr>
            <w:tcW w:w="2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99"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年度目标完成情况</w:t>
            </w:r>
          </w:p>
        </w:tc>
        <w:tc>
          <w:tcPr>
            <w:tcW w:w="51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40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实际完成目标</w:t>
            </w:r>
          </w:p>
        </w:tc>
      </w:tr>
      <w:tr>
        <w:tblPrEx>
          <w:tblCellMar>
            <w:top w:w="0" w:type="dxa"/>
            <w:left w:w="0" w:type="dxa"/>
            <w:bottom w:w="0" w:type="dxa"/>
            <w:right w:w="0" w:type="dxa"/>
          </w:tblCellMar>
        </w:tblPrEx>
        <w:trPr>
          <w:trHeight w:val="73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完成全市结核病防治工作</w:t>
            </w:r>
          </w:p>
        </w:tc>
        <w:tc>
          <w:tcPr>
            <w:tcW w:w="40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完成全市结核病防治工作</w:t>
            </w:r>
          </w:p>
        </w:tc>
      </w:tr>
      <w:tr>
        <w:tblPrEx>
          <w:tblCellMar>
            <w:top w:w="0" w:type="dxa"/>
            <w:left w:w="0" w:type="dxa"/>
            <w:bottom w:w="0" w:type="dxa"/>
            <w:right w:w="0" w:type="dxa"/>
          </w:tblCellMar>
        </w:tblPrEx>
        <w:trPr>
          <w:trHeight w:val="857"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绩效指标完成情况</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预期指标值(包含数字及文字描述)</w:t>
            </w:r>
          </w:p>
        </w:tc>
        <w:tc>
          <w:tcPr>
            <w:tcW w:w="2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实际完成指标值(包含数字及文字描述)</w:t>
            </w:r>
          </w:p>
        </w:tc>
      </w:tr>
      <w:tr>
        <w:tblPrEx>
          <w:shd w:val="clear" w:color="auto" w:fill="auto"/>
          <w:tblCellMar>
            <w:top w:w="0" w:type="dxa"/>
            <w:left w:w="0" w:type="dxa"/>
            <w:bottom w:w="0" w:type="dxa"/>
            <w:right w:w="0" w:type="dxa"/>
          </w:tblCellMar>
        </w:tblPrEx>
        <w:trPr>
          <w:trHeight w:val="50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sz w:val="24"/>
              </w:rPr>
              <w:t>项目完成指标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印发结核病宣传</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0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开展结核病防治工作督导两次</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0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sz w:val="24"/>
              </w:rPr>
              <w:t>项目完成指标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提高大众结核病知识知晓率</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知晓率大于85%</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c>
          <w:tcPr>
            <w:tcW w:w="2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97.54%</w:t>
            </w:r>
          </w:p>
        </w:tc>
      </w:tr>
      <w:tr>
        <w:tblPrEx>
          <w:tblCellMar>
            <w:top w:w="0" w:type="dxa"/>
            <w:left w:w="0" w:type="dxa"/>
            <w:bottom w:w="0" w:type="dxa"/>
            <w:right w:w="0" w:type="dxa"/>
          </w:tblCellMar>
        </w:tblPrEx>
        <w:trPr>
          <w:trHeight w:val="50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质量指标</w:t>
            </w:r>
          </w:p>
        </w:tc>
        <w:tc>
          <w:tcPr>
            <w:tcW w:w="2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提高结核病次防治工作质量</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总体到位率大于95%</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2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97.46%</w:t>
            </w:r>
          </w:p>
        </w:tc>
      </w:tr>
      <w:tr>
        <w:tblPrEx>
          <w:tblCellMar>
            <w:top w:w="0" w:type="dxa"/>
            <w:left w:w="0" w:type="dxa"/>
            <w:bottom w:w="0" w:type="dxa"/>
            <w:right w:w="0" w:type="dxa"/>
          </w:tblCellMar>
        </w:tblPrEx>
        <w:trPr>
          <w:trHeight w:val="431"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开展时间</w:t>
            </w:r>
          </w:p>
        </w:tc>
        <w:tc>
          <w:tcPr>
            <w:tcW w:w="2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34"/>
                <w:lang w:val="en-US" w:eastAsia="zh-CN" w:bidi="ar"/>
              </w:rPr>
              <w:t>2019年</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0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cs="宋体"/>
                <w:color w:val="000000"/>
                <w:sz w:val="24"/>
                <w:lang w:eastAsia="zh-CN"/>
              </w:rPr>
              <w:t>社会效益</w:t>
            </w:r>
          </w:p>
        </w:tc>
        <w:tc>
          <w:tcPr>
            <w:tcW w:w="2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营造全民防治结核病的意识</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提高防治结核病意识</w:t>
            </w:r>
          </w:p>
        </w:tc>
        <w:tc>
          <w:tcPr>
            <w:tcW w:w="2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防治结核病意识有所提高</w:t>
            </w:r>
          </w:p>
        </w:tc>
      </w:tr>
      <w:tr>
        <w:tblPrEx>
          <w:tblCellMar>
            <w:top w:w="0" w:type="dxa"/>
            <w:left w:w="0" w:type="dxa"/>
            <w:bottom w:w="0" w:type="dxa"/>
            <w:right w:w="0" w:type="dxa"/>
          </w:tblCellMar>
        </w:tblPrEx>
        <w:trPr>
          <w:trHeight w:val="50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cs="宋体"/>
                <w:color w:val="000000"/>
                <w:sz w:val="24"/>
                <w:lang w:eastAsia="zh-CN"/>
              </w:rPr>
              <w:t>社会效益</w:t>
            </w:r>
          </w:p>
        </w:tc>
        <w:tc>
          <w:tcPr>
            <w:tcW w:w="2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降低结核病发病的发病率</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&lt;58/10万</w:t>
            </w:r>
          </w:p>
        </w:tc>
        <w:tc>
          <w:tcPr>
            <w:tcW w:w="2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53.90/10万</w:t>
            </w:r>
          </w:p>
        </w:tc>
      </w:tr>
      <w:tr>
        <w:tblPrEx>
          <w:tblCellMar>
            <w:top w:w="0" w:type="dxa"/>
            <w:left w:w="0" w:type="dxa"/>
            <w:bottom w:w="0" w:type="dxa"/>
            <w:right w:w="0" w:type="dxa"/>
          </w:tblCellMar>
        </w:tblPrEx>
        <w:trPr>
          <w:trHeight w:val="122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lang w:eastAsia="zh-CN"/>
              </w:rPr>
              <w:t>效益指标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持续宣传才能强化宣传效果</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持续宣传</w:t>
            </w:r>
          </w:p>
        </w:tc>
        <w:tc>
          <w:tcPr>
            <w:tcW w:w="2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“3.24”宣传、百千万志愿者活动、学校宣传、马拉松比赛现场宣传</w:t>
            </w:r>
          </w:p>
        </w:tc>
      </w:tr>
      <w:tr>
        <w:tblPrEx>
          <w:tblCellMar>
            <w:top w:w="0" w:type="dxa"/>
            <w:left w:w="0" w:type="dxa"/>
            <w:bottom w:w="0" w:type="dxa"/>
            <w:right w:w="0" w:type="dxa"/>
          </w:tblCellMar>
        </w:tblPrEx>
        <w:trPr>
          <w:trHeight w:val="51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hAnsi="宋体" w:cs="宋体"/>
                <w:color w:val="000000"/>
                <w:kern w:val="0"/>
                <w:sz w:val="24"/>
                <w:lang w:eastAsia="zh-CN"/>
              </w:rPr>
              <w:t>满意度</w:t>
            </w:r>
            <w:r>
              <w:rPr>
                <w:rFonts w:hint="eastAsia" w:ascii="宋体" w:hAnsi="宋体" w:cs="宋体"/>
                <w:color w:val="000000"/>
                <w:kern w:val="0"/>
                <w:sz w:val="24"/>
              </w:rPr>
              <w:t>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民众满意度大于80%</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比较满意</w:t>
            </w:r>
          </w:p>
        </w:tc>
        <w:tc>
          <w:tcPr>
            <w:tcW w:w="2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无具体数据</w:t>
            </w:r>
          </w:p>
        </w:tc>
      </w:tr>
    </w:tbl>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）核酸检测及耗材</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167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167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%。通过项目实施，提</w:t>
      </w:r>
      <w:r>
        <w:rPr>
          <w:rFonts w:hint="eastAsia" w:ascii="仿宋_GB2312" w:hAnsi="仿宋_GB2312" w:eastAsia="仿宋_GB2312" w:cs="仿宋_GB2312"/>
          <w:sz w:val="32"/>
          <w:szCs w:val="32"/>
          <w:lang w:eastAsia="zh-CN"/>
        </w:rPr>
        <w:t>高了临床输血安全，减少输血的安全隐患。经过试剂耗材一年来的使用，</w:t>
      </w:r>
      <w:r>
        <w:rPr>
          <w:rFonts w:hint="eastAsia" w:ascii="仿宋_GB2312" w:hAnsi="仿宋_GB2312" w:eastAsia="仿宋_GB2312" w:cs="仿宋_GB2312"/>
          <w:sz w:val="32"/>
          <w:szCs w:val="32"/>
          <w:lang w:val="en-US" w:eastAsia="zh-CN"/>
        </w:rPr>
        <w:t>100%符合国家标准，</w:t>
      </w:r>
      <w:r>
        <w:rPr>
          <w:rFonts w:hint="eastAsia" w:ascii="仿宋_GB2312" w:hAnsi="仿宋_GB2312" w:eastAsia="仿宋_GB2312" w:cs="仿宋_GB2312"/>
          <w:sz w:val="32"/>
          <w:szCs w:val="32"/>
          <w:lang w:eastAsia="zh-CN"/>
        </w:rPr>
        <w:t>暂未发现由输血而导致的不良问题</w:t>
      </w:r>
      <w:r>
        <w:rPr>
          <w:rFonts w:hint="eastAsia" w:ascii="仿宋_GB2312" w:hAnsi="仿宋_GB2312" w:eastAsia="仿宋_GB2312" w:cs="仿宋_GB2312"/>
          <w:sz w:val="32"/>
          <w:szCs w:val="32"/>
        </w:rPr>
        <w:t>。</w:t>
      </w:r>
    </w:p>
    <w:tbl>
      <w:tblPr>
        <w:tblStyle w:val="14"/>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noWrap w:val="0"/>
            <w:tcMar>
              <w:top w:w="15" w:type="dxa"/>
              <w:left w:w="15" w:type="dxa"/>
              <w:bottom w:w="0"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lang w:eastAsia="zh-CN"/>
              </w:rPr>
              <w:t>核酸检测及耗材</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遂宁市中心血站</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167</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167</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167</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167</w:t>
            </w:r>
          </w:p>
        </w:tc>
      </w:tr>
      <w:tr>
        <w:trPr>
          <w:trHeight w:val="94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无</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eastAsia="宋体" w:cs="宋体"/>
                <w:color w:val="000000"/>
                <w:sz w:val="24"/>
                <w:lang w:eastAsia="zh-CN"/>
              </w:rPr>
            </w:pPr>
            <w:r>
              <w:rPr>
                <w:rFonts w:hint="eastAsia" w:ascii="宋体" w:cs="宋体"/>
                <w:color w:val="000000"/>
                <w:sz w:val="24"/>
                <w:lang w:eastAsia="zh-CN"/>
              </w:rPr>
              <w:t>无</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both"/>
              <w:textAlignment w:val="center"/>
              <w:rPr>
                <w:rFonts w:hint="default" w:ascii="宋体" w:eastAsia="宋体" w:cs="宋体"/>
                <w:color w:val="000000"/>
                <w:sz w:val="24"/>
                <w:lang w:val="en-US" w:eastAsia="zh-CN"/>
              </w:rPr>
            </w:pPr>
            <w:r>
              <w:rPr>
                <w:rFonts w:hint="eastAsia" w:ascii="宋体" w:cs="宋体"/>
                <w:color w:val="000000"/>
                <w:sz w:val="24"/>
                <w:lang w:eastAsia="zh-CN"/>
              </w:rPr>
              <w:t>预计完成</w:t>
            </w:r>
            <w:r>
              <w:rPr>
                <w:rFonts w:hint="eastAsia" w:ascii="宋体" w:cs="宋体"/>
                <w:color w:val="000000"/>
                <w:sz w:val="24"/>
                <w:lang w:val="en-US" w:eastAsia="zh-CN"/>
              </w:rPr>
              <w:t>26500人次的核酸检测，保障输血病人的生命安全。</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eastAsia="zh-CN"/>
              </w:rPr>
              <w:t>完成采集血液</w:t>
            </w:r>
            <w:r>
              <w:rPr>
                <w:rFonts w:hint="eastAsia" w:ascii="宋体" w:cs="宋体"/>
                <w:color w:val="000000"/>
                <w:sz w:val="24"/>
                <w:lang w:val="en-US" w:eastAsia="zh-CN"/>
              </w:rPr>
              <w:t>26477人次核酸检测，保障临床用血安全。</w:t>
            </w:r>
          </w:p>
        </w:tc>
      </w:tr>
      <w:tr>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完成检测人次</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预计完成检测人次26500人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both"/>
              <w:textAlignment w:val="center"/>
              <w:rPr>
                <w:rFonts w:hint="default" w:ascii="宋体" w:eastAsia="宋体" w:cs="宋体"/>
                <w:color w:val="000000"/>
                <w:sz w:val="24"/>
                <w:lang w:val="en-US" w:eastAsia="zh-CN"/>
              </w:rPr>
            </w:pPr>
            <w:r>
              <w:rPr>
                <w:rFonts w:hint="eastAsia" w:ascii="宋体" w:cs="宋体"/>
                <w:color w:val="000000"/>
                <w:sz w:val="24"/>
                <w:lang w:val="en-US" w:eastAsia="zh-CN"/>
              </w:rPr>
              <w:t>实际完成检测人次26477人份</w:t>
            </w:r>
          </w:p>
        </w:tc>
      </w:tr>
      <w:tr>
        <w:tblPrEx>
          <w:tblCellMar>
            <w:top w:w="0" w:type="dxa"/>
            <w:left w:w="0" w:type="dxa"/>
            <w:bottom w:w="0" w:type="dxa"/>
            <w:right w:w="0" w:type="dxa"/>
          </w:tblCellMar>
        </w:tblPrEx>
        <w:trPr>
          <w:trHeight w:val="69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both"/>
              <w:textAlignment w:val="center"/>
              <w:rPr>
                <w:rFonts w:hint="eastAsia" w:ascii="宋体" w:eastAsia="宋体" w:cs="宋体"/>
                <w:color w:val="000000"/>
                <w:sz w:val="24"/>
                <w:lang w:eastAsia="zh-CN"/>
              </w:rPr>
            </w:pPr>
            <w:r>
              <w:rPr>
                <w:rFonts w:hint="eastAsia" w:ascii="宋体" w:cs="宋体"/>
                <w:color w:val="000000"/>
                <w:sz w:val="24"/>
                <w:lang w:eastAsia="zh-CN"/>
              </w:rPr>
              <w:t>检测标准符合国家要求</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预计合格率100%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hAnsi="Times New Roman" w:eastAsia="宋体" w:cs="宋体"/>
                <w:color w:val="000000"/>
                <w:kern w:val="2"/>
                <w:sz w:val="24"/>
                <w:szCs w:val="24"/>
                <w:lang w:val="en-US" w:eastAsia="zh-CN" w:bidi="ar-SA"/>
              </w:rPr>
            </w:pPr>
            <w:r>
              <w:rPr>
                <w:rFonts w:hint="eastAsia" w:ascii="宋体" w:cs="宋体"/>
                <w:color w:val="000000"/>
                <w:sz w:val="24"/>
                <w:lang w:val="en-US" w:eastAsia="zh-CN"/>
              </w:rPr>
              <w:t>实际合格率100%</w:t>
            </w:r>
          </w:p>
        </w:tc>
      </w:tr>
      <w:tr>
        <w:tblPrEx>
          <w:tblCellMar>
            <w:top w:w="0" w:type="dxa"/>
            <w:left w:w="0" w:type="dxa"/>
            <w:bottom w:w="0" w:type="dxa"/>
            <w:right w:w="0" w:type="dxa"/>
          </w:tblCellMar>
        </w:tblPrEx>
        <w:trPr>
          <w:trHeight w:val="42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社会指标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为临床提供安全可靠的血液</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预计100%安全用血</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实际安全用血100%</w:t>
            </w:r>
          </w:p>
        </w:tc>
      </w:tr>
      <w:tr>
        <w:tblPrEx>
          <w:tblCellMar>
            <w:top w:w="0" w:type="dxa"/>
            <w:left w:w="0" w:type="dxa"/>
            <w:bottom w:w="0" w:type="dxa"/>
            <w:right w:w="0" w:type="dxa"/>
          </w:tblCellMar>
        </w:tblPrEx>
        <w:trPr>
          <w:trHeight w:val="54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及时出具检测报告</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最短时间出具检测报告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最短时间出具检测报告</w:t>
            </w:r>
          </w:p>
        </w:tc>
      </w:tr>
      <w:tr>
        <w:tblPrEx>
          <w:tblCellMar>
            <w:top w:w="0" w:type="dxa"/>
            <w:left w:w="0" w:type="dxa"/>
            <w:bottom w:w="0" w:type="dxa"/>
            <w:right w:w="0" w:type="dxa"/>
          </w:tblCellMar>
        </w:tblPrEx>
        <w:trPr>
          <w:trHeight w:val="41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临床输血满意度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90%</w:t>
            </w:r>
          </w:p>
        </w:tc>
      </w:tr>
    </w:tbl>
    <w:p>
      <w:pPr>
        <w:pStyle w:val="2"/>
      </w:pPr>
      <w:r>
        <w:rPr>
          <w:rFonts w:hint="eastAsia" w:ascii="仿宋_GB2312" w:hAnsi="仿宋_GB2312" w:eastAsia="仿宋_GB2312" w:cs="仿宋_GB2312"/>
          <w:b w:val="0"/>
          <w:bCs w:val="0"/>
          <w:kern w:val="2"/>
          <w:sz w:val="32"/>
          <w:szCs w:val="32"/>
          <w:lang w:val="en-US" w:eastAsia="zh-CN" w:bidi="ar-SA"/>
        </w:rPr>
        <w:t>（5）2019年购买社会组织参与艾滋病防治项目绩效目标完成情况综述。项目全年预算数12万元，执行数为12万元，完成预算的100%。通过项目实施，有效整合社会资源，全面落实各项艾滋病防控措施，降低我市艾滋病新发感染，降低病死率，提高感染者的生活质量。</w:t>
      </w:r>
    </w:p>
    <w:tbl>
      <w:tblPr>
        <w:tblStyle w:val="14"/>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134"/>
        <w:gridCol w:w="1258"/>
        <w:gridCol w:w="1604"/>
        <w:gridCol w:w="3182"/>
        <w:gridCol w:w="2392"/>
      </w:tblGrid>
      <w:tr>
        <w:tblPrEx>
          <w:tblCellMar>
            <w:top w:w="0" w:type="dxa"/>
            <w:left w:w="0" w:type="dxa"/>
            <w:bottom w:w="0" w:type="dxa"/>
            <w:right w:w="0" w:type="dxa"/>
          </w:tblCellMar>
        </w:tblPrEx>
        <w:trPr>
          <w:trHeight w:val="1034" w:hRule="atLeast"/>
        </w:trPr>
        <w:tc>
          <w:tcPr>
            <w:tcW w:w="9960" w:type="dxa"/>
            <w:gridSpan w:val="6"/>
            <w:noWrap w:val="0"/>
            <w:tcMar>
              <w:top w:w="15" w:type="dxa"/>
              <w:left w:w="15" w:type="dxa"/>
              <w:bottom w:w="0" w:type="dxa"/>
              <w:right w:w="15" w:type="dxa"/>
            </w:tcMar>
            <w:vAlign w:val="center"/>
          </w:tcPr>
          <w:p>
            <w:pPr>
              <w:widowControl/>
              <w:jc w:val="center"/>
              <w:textAlignment w:val="center"/>
              <w:rPr>
                <w:rFonts w:hint="eastAsia" w:ascii="宋体" w:hAnsi="宋体" w:cs="宋体"/>
                <w:b/>
                <w:bCs/>
                <w:color w:val="000000"/>
                <w:kern w:val="0"/>
                <w:sz w:val="36"/>
                <w:szCs w:val="36"/>
              </w:rPr>
            </w:pPr>
          </w:p>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hAnsi="宋体" w:cs="宋体"/>
                <w:color w:val="000000"/>
                <w:kern w:val="0"/>
                <w:sz w:val="24"/>
              </w:rPr>
              <w:t>购买社会</w:t>
            </w:r>
            <w:r>
              <w:rPr>
                <w:rFonts w:hint="eastAsia" w:ascii="宋体" w:hAnsi="宋体" w:cs="宋体"/>
                <w:color w:val="000000"/>
                <w:kern w:val="0"/>
                <w:sz w:val="24"/>
                <w:lang w:eastAsia="zh-CN"/>
              </w:rPr>
              <w:t>组织</w:t>
            </w:r>
            <w:r>
              <w:rPr>
                <w:rFonts w:hint="eastAsia" w:ascii="宋体" w:hAnsi="宋体" w:cs="宋体"/>
                <w:color w:val="000000"/>
                <w:kern w:val="0"/>
                <w:sz w:val="24"/>
              </w:rPr>
              <w:t>参与艾滋病防治项目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p>
        </w:tc>
        <w:tc>
          <w:tcPr>
            <w:tcW w:w="16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rPr>
              <w:t>12万</w:t>
            </w:r>
          </w:p>
        </w:tc>
        <w:tc>
          <w:tcPr>
            <w:tcW w:w="31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rPr>
              <w:t>12万</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其中-财政拨款:</w:t>
            </w:r>
          </w:p>
        </w:tc>
        <w:tc>
          <w:tcPr>
            <w:tcW w:w="16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rPr>
              <w:t>12万</w:t>
            </w:r>
          </w:p>
        </w:tc>
        <w:tc>
          <w:tcPr>
            <w:tcW w:w="31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rPr>
              <w:t>12万</w:t>
            </w:r>
          </w:p>
        </w:tc>
      </w:tr>
      <w:tr>
        <w:tblPrEx>
          <w:tblCellMar>
            <w:top w:w="0" w:type="dxa"/>
            <w:left w:w="0" w:type="dxa"/>
            <w:bottom w:w="0" w:type="dxa"/>
            <w:right w:w="0" w:type="dxa"/>
          </w:tblCellMar>
        </w:tblPrEx>
        <w:trPr>
          <w:trHeight w:val="54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p>
        </w:tc>
        <w:tc>
          <w:tcPr>
            <w:tcW w:w="16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rPr>
              <w:t>0</w:t>
            </w:r>
          </w:p>
        </w:tc>
        <w:tc>
          <w:tcPr>
            <w:tcW w:w="31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eastAsia="宋体" w:cs="宋体"/>
                <w:color w:val="000000"/>
                <w:sz w:val="24"/>
                <w:lang w:val="en-US" w:eastAsia="zh-CN"/>
              </w:rPr>
            </w:pPr>
            <w:r>
              <w:rPr>
                <w:rFonts w:hint="eastAsia"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399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55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宋体"/>
                <w:color w:val="000000"/>
                <w:sz w:val="24"/>
              </w:rPr>
            </w:pPr>
          </w:p>
        </w:tc>
        <w:tc>
          <w:tcPr>
            <w:tcW w:w="399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cs="宋体"/>
                <w:color w:val="000000"/>
                <w:sz w:val="24"/>
              </w:rPr>
              <w:t>用于社会组织参与艾滋病防治工作</w:t>
            </w:r>
          </w:p>
        </w:tc>
        <w:tc>
          <w:tcPr>
            <w:tcW w:w="55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cs="宋体"/>
                <w:color w:val="000000"/>
                <w:sz w:val="24"/>
              </w:rPr>
              <w:t>社会组织完成项目工作，对我市艾滋病防治工作起到了重要的补充作用。</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16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31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cs="宋体"/>
                <w:color w:val="000000"/>
                <w:sz w:val="24"/>
              </w:rPr>
              <w:t>艾防宣传</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cs="宋体"/>
                <w:color w:val="000000"/>
                <w:sz w:val="24"/>
              </w:rPr>
              <w:t>通过大众宣传，营造艾防大环境</w:t>
            </w:r>
          </w:p>
        </w:tc>
        <w:tc>
          <w:tcPr>
            <w:tcW w:w="16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cs="宋体"/>
                <w:color w:val="000000"/>
                <w:sz w:val="24"/>
              </w:rPr>
              <w:t>载体宣传</w:t>
            </w:r>
          </w:p>
        </w:tc>
        <w:tc>
          <w:tcPr>
            <w:tcW w:w="31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shd w:val="clear" w:color="auto" w:fill="auto"/>
                <w:lang w:val="en-US" w:eastAsia="zh-CN"/>
              </w:rPr>
            </w:pPr>
            <w:r>
              <w:rPr>
                <w:rFonts w:hint="eastAsia" w:ascii="宋体" w:cs="宋体"/>
                <w:color w:val="000000"/>
                <w:sz w:val="24"/>
              </w:rPr>
              <w:t>在商务区等人流量集中区域的灯箱广告位、果皮箱广告或公共汽车拉手等载体上设置艾滋病公益广告，做到醒目、可及，方便浏览和阅读，有效整合电视台、电台、报纸等传统媒体的宣传资源，营造浓厚的防治氛围</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cs="宋体"/>
                <w:color w:val="000000"/>
                <w:sz w:val="24"/>
              </w:rPr>
              <w:t>2018年12-2019年2月为期三个月中央商务区步行街以滚灯箱6块、果皮灯箱5</w:t>
            </w:r>
            <w:r>
              <w:rPr>
                <w:rFonts w:hint="eastAsia" w:ascii="宋体" w:cs="宋体"/>
                <w:color w:val="000000"/>
                <w:sz w:val="24"/>
                <w:lang w:eastAsia="zh-CN"/>
              </w:rPr>
              <w:t>个</w:t>
            </w:r>
            <w:r>
              <w:rPr>
                <w:rFonts w:hint="eastAsia" w:ascii="宋体" w:cs="宋体"/>
                <w:color w:val="000000"/>
                <w:sz w:val="24"/>
              </w:rPr>
              <w:t>及8辆公交车拉手广告进行宣传。</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cs="宋体"/>
                <w:color w:val="000000"/>
                <w:sz w:val="24"/>
              </w:rPr>
              <w:t>艾防宣传</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cs="宋体"/>
                <w:color w:val="000000"/>
                <w:sz w:val="24"/>
              </w:rPr>
              <w:t>通过大众宣传，营造艾防大环境</w:t>
            </w:r>
          </w:p>
        </w:tc>
        <w:tc>
          <w:tcPr>
            <w:tcW w:w="16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cs="宋体"/>
                <w:color w:val="000000"/>
                <w:sz w:val="24"/>
              </w:rPr>
              <w:t>社区宣传栏</w:t>
            </w:r>
          </w:p>
        </w:tc>
        <w:tc>
          <w:tcPr>
            <w:tcW w:w="31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shd w:val="clear" w:color="auto" w:fill="auto"/>
                <w:lang w:val="en-US" w:eastAsia="zh-CN"/>
              </w:rPr>
            </w:pPr>
            <w:r>
              <w:rPr>
                <w:rFonts w:hint="eastAsia" w:ascii="宋体" w:cs="宋体"/>
                <w:color w:val="000000"/>
                <w:sz w:val="24"/>
              </w:rPr>
              <w:t>在九莲、镇江寺、介福路、慈音寺、富源路、南津路6个社区常年设置户外广告或墙体艾防宣传栏，注意维护。</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cs="宋体"/>
                <w:color w:val="000000"/>
                <w:sz w:val="24"/>
              </w:rPr>
              <w:t>在九莲、镇江、介福、慈音、富源、南津街道设置户外艾防宣传栏。</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cs="宋体"/>
                <w:color w:val="000000"/>
                <w:sz w:val="24"/>
              </w:rPr>
              <w:t>艾防宣传</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cs="宋体"/>
                <w:color w:val="000000"/>
                <w:sz w:val="24"/>
              </w:rPr>
              <w:t>通过大众宣传，营造艾防大环境</w:t>
            </w:r>
          </w:p>
        </w:tc>
        <w:tc>
          <w:tcPr>
            <w:tcW w:w="16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cs="宋体"/>
                <w:color w:val="000000"/>
                <w:sz w:val="24"/>
              </w:rPr>
              <w:t>入户宣传</w:t>
            </w:r>
          </w:p>
        </w:tc>
        <w:tc>
          <w:tcPr>
            <w:tcW w:w="31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shd w:val="clear" w:color="auto" w:fill="auto"/>
                <w:lang w:val="en-US" w:eastAsia="zh-CN"/>
              </w:rPr>
            </w:pPr>
            <w:r>
              <w:rPr>
                <w:rFonts w:hint="eastAsia" w:ascii="宋体" w:cs="宋体"/>
                <w:color w:val="000000"/>
                <w:sz w:val="24"/>
              </w:rPr>
              <w:t>在农村留守妇女、老年男性两类重点人群中各选取100户进行面对面上门入户宣传，发放宣传资料和宣传品，普及艾滋病知识，注意针对性和宣传效果。</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cs="宋体"/>
                <w:color w:val="000000"/>
                <w:sz w:val="24"/>
              </w:rPr>
              <w:t>2019年4月在永兴镇、机场小区对留守妇女102户、老年男性100户进行了入户宣传。</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cs="宋体"/>
                <w:color w:val="000000"/>
                <w:sz w:val="24"/>
              </w:rPr>
              <w:t>艾防宣传</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cs="宋体"/>
                <w:color w:val="000000"/>
                <w:sz w:val="24"/>
              </w:rPr>
              <w:t>通过大众宣传，营造艾防大环境</w:t>
            </w:r>
          </w:p>
        </w:tc>
        <w:tc>
          <w:tcPr>
            <w:tcW w:w="16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cs="宋体"/>
                <w:color w:val="000000"/>
                <w:sz w:val="24"/>
              </w:rPr>
              <w:t>宣传品制作</w:t>
            </w:r>
          </w:p>
        </w:tc>
        <w:tc>
          <w:tcPr>
            <w:tcW w:w="31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shd w:val="clear" w:color="auto" w:fill="auto"/>
                <w:lang w:val="en-US" w:eastAsia="zh-CN"/>
              </w:rPr>
            </w:pPr>
            <w:r>
              <w:rPr>
                <w:rFonts w:hint="eastAsia" w:ascii="宋体" w:cs="宋体"/>
                <w:color w:val="000000"/>
                <w:sz w:val="24"/>
              </w:rPr>
              <w:t>开发印制艾防宣传品，用于培训、宣传和法定宣传日对目标人群或居民发放。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cs="宋体"/>
                <w:color w:val="000000"/>
                <w:sz w:val="24"/>
              </w:rPr>
              <w:t>制作宣传水杯1000个、宣传抽纸2500盒。</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cs="宋体"/>
                <w:color w:val="000000"/>
                <w:sz w:val="24"/>
              </w:rPr>
              <w:t>健康教育</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cs="宋体"/>
                <w:color w:val="000000"/>
                <w:sz w:val="24"/>
              </w:rPr>
              <w:t>开展健康教育，养成良好行为习惯</w:t>
            </w:r>
          </w:p>
        </w:tc>
        <w:tc>
          <w:tcPr>
            <w:tcW w:w="16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cs="宋体"/>
                <w:color w:val="000000"/>
                <w:sz w:val="24"/>
              </w:rPr>
              <w:t>学校健康教育</w:t>
            </w:r>
          </w:p>
        </w:tc>
        <w:tc>
          <w:tcPr>
            <w:tcW w:w="31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shd w:val="clear" w:color="auto" w:fill="auto"/>
                <w:lang w:val="en-US" w:eastAsia="zh-CN"/>
              </w:rPr>
            </w:pPr>
            <w:r>
              <w:rPr>
                <w:rFonts w:hint="eastAsia" w:ascii="宋体" w:cs="宋体"/>
                <w:color w:val="000000"/>
                <w:sz w:val="24"/>
              </w:rPr>
              <w:t>选择有代表性的两所大中专院或高职院校，开展在校青少年健康知识讲座，每所学校培训在校学生100名以上，普及艾滋病防治知识，提高青少年防控艾滋病和自我健康保护意识，使青少年科学全面地认识和了解文明健康生活方式的重要性，帮助他们树立正确的人生观和价值观，注重培训效果，并在学生中开展艾滋病知识问卷调查，了解艾滋病知晓情况。</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cs="宋体"/>
                <w:color w:val="000000"/>
                <w:sz w:val="24"/>
              </w:rPr>
              <w:t>2019年3月和5月在四川省职业技术学院和遂宁市职业技术学校召开了艾滋病防治知识讲座，分别培训102人和110人，共开展问卷调查200人。</w:t>
            </w:r>
          </w:p>
        </w:tc>
      </w:tr>
      <w:tr>
        <w:tblPrEx>
          <w:tblCellMar>
            <w:top w:w="0" w:type="dxa"/>
            <w:left w:w="0" w:type="dxa"/>
            <w:bottom w:w="0" w:type="dxa"/>
            <w:right w:w="0" w:type="dxa"/>
          </w:tblCellMar>
        </w:tblPrEx>
        <w:trPr>
          <w:trHeight w:val="130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cs="宋体"/>
                <w:color w:val="000000"/>
                <w:sz w:val="24"/>
              </w:rPr>
              <w:t>健康教育</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cs="宋体"/>
                <w:color w:val="000000"/>
                <w:sz w:val="24"/>
              </w:rPr>
              <w:t>开展健康教育，养成良好行为习惯</w:t>
            </w:r>
          </w:p>
        </w:tc>
        <w:tc>
          <w:tcPr>
            <w:tcW w:w="16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cs="宋体"/>
                <w:color w:val="000000"/>
                <w:sz w:val="24"/>
              </w:rPr>
              <w:t>艾滋病知识培训</w:t>
            </w:r>
          </w:p>
        </w:tc>
        <w:tc>
          <w:tcPr>
            <w:tcW w:w="31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cs="宋体"/>
                <w:color w:val="000000"/>
                <w:sz w:val="24"/>
              </w:rPr>
              <w:t>针对大众人群和高危人群开展艾滋病相关政策和防治知识宣教。（1）组织建筑工地工人、社区居民各100名，开展艾滋病防治知识培训，普及艾滋病防治知识，树立健康文明行为方式，减少高危行为；（2）针对我市近年老年男性疫情上升的特点，组织社区和养老院50岁以上老年男性各100名，召开培训会，普及性病艾滋病防治知识，重点强调自我防护意识和安全性性行为；（3）对70名高危娱乐场所商业性性工作者开展集中干预培训，推广使用安全</w:t>
            </w:r>
            <w:r>
              <w:rPr>
                <w:rFonts w:hint="eastAsia" w:ascii="宋体" w:cs="宋体"/>
                <w:color w:val="000000"/>
                <w:sz w:val="24"/>
                <w:lang w:eastAsia="zh-CN"/>
              </w:rPr>
              <w:t>套</w:t>
            </w:r>
            <w:r>
              <w:rPr>
                <w:rFonts w:hint="eastAsia" w:ascii="宋体" w:cs="宋体"/>
                <w:color w:val="000000"/>
                <w:sz w:val="24"/>
              </w:rPr>
              <w:t>，降低传播风险，并强调配合阳性追踪义务和重要性。</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cs="宋体"/>
                <w:color w:val="000000"/>
                <w:sz w:val="24"/>
              </w:rPr>
              <w:t>于2019年5-10月间，分别对南路（中国核工业部）建筑工地104名工人、大东街社区130名居民、凯东路天兴社区三棵树茶楼115名老年男性、凯东路338号社会福利求助中心敬老院82名老年男性、遂宁市红丝带俱乐部72名失足妇女开展了艾防知识培训。</w:t>
            </w:r>
          </w:p>
        </w:tc>
      </w:tr>
      <w:tr>
        <w:tblPrEx>
          <w:tblCellMar>
            <w:top w:w="0" w:type="dxa"/>
            <w:left w:w="0" w:type="dxa"/>
            <w:bottom w:w="0" w:type="dxa"/>
            <w:right w:w="0" w:type="dxa"/>
          </w:tblCellMar>
        </w:tblPrEx>
        <w:trPr>
          <w:trHeight w:val="61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cs="宋体"/>
                <w:color w:val="000000"/>
                <w:sz w:val="24"/>
              </w:rPr>
              <w:t>监测</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cs="宋体"/>
                <w:color w:val="000000"/>
                <w:sz w:val="24"/>
              </w:rPr>
              <w:t>落实哨点监测任务</w:t>
            </w:r>
          </w:p>
        </w:tc>
        <w:tc>
          <w:tcPr>
            <w:tcW w:w="16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val="0"/>
                <w:bCs w:val="0"/>
                <w:i w:val="0"/>
                <w:caps w:val="0"/>
                <w:color w:val="000000"/>
                <w:spacing w:val="0"/>
                <w:sz w:val="21"/>
                <w:szCs w:val="21"/>
                <w:u w:val="none"/>
                <w:shd w:val="clear" w:color="auto" w:fill="FFFFFF"/>
                <w:lang w:val="en-US" w:eastAsia="zh-CN"/>
              </w:rPr>
            </w:pPr>
            <w:r>
              <w:rPr>
                <w:rFonts w:hint="eastAsia" w:ascii="宋体" w:cs="宋体"/>
                <w:color w:val="000000"/>
                <w:sz w:val="24"/>
              </w:rPr>
              <w:t>嫖客哨点监测</w:t>
            </w:r>
          </w:p>
        </w:tc>
        <w:tc>
          <w:tcPr>
            <w:tcW w:w="31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cs="宋体"/>
                <w:color w:val="000000"/>
                <w:sz w:val="24"/>
              </w:rPr>
              <w:t>在历年暗娼干预工作的基础上，更新高危娱乐场所一览表及分布图，配合市疾控中心完成省级嫖客哨点400名娱乐场所高危男性的监测任务，严格按照《全国艾滋病哨点监测实施方案操作手册》要求，招募监测对象，完成调查问卷及现场采样阶段工作。</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cs="宋体"/>
                <w:color w:val="000000"/>
                <w:sz w:val="24"/>
              </w:rPr>
              <w:t>红丝带俱乐部利用与娱乐场所业主、小姐、三轮车协会工作人员熟悉的关系，协助市CDC完成400名哨点监测任务。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cs="宋体"/>
                <w:color w:val="000000"/>
                <w:sz w:val="24"/>
              </w:rPr>
              <w:t>能力提升</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cs="宋体"/>
                <w:color w:val="000000"/>
                <w:sz w:val="24"/>
              </w:rPr>
              <w:t>能力建设，提升工作质量</w:t>
            </w:r>
          </w:p>
        </w:tc>
        <w:tc>
          <w:tcPr>
            <w:tcW w:w="16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val="0"/>
                <w:bCs w:val="0"/>
                <w:i w:val="0"/>
                <w:caps w:val="0"/>
                <w:color w:val="000000"/>
                <w:spacing w:val="0"/>
                <w:sz w:val="21"/>
                <w:szCs w:val="21"/>
                <w:u w:val="none"/>
                <w:shd w:val="clear" w:color="auto" w:fill="FFFFFF"/>
                <w:lang w:val="en-US" w:eastAsia="zh-CN"/>
              </w:rPr>
            </w:pPr>
            <w:r>
              <w:rPr>
                <w:rFonts w:hint="eastAsia" w:ascii="宋体" w:cs="宋体"/>
                <w:color w:val="000000"/>
                <w:sz w:val="24"/>
              </w:rPr>
              <w:t>能力建设培训</w:t>
            </w:r>
          </w:p>
        </w:tc>
        <w:tc>
          <w:tcPr>
            <w:tcW w:w="31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hint="eastAsia" w:ascii="宋体" w:hAnsi="宋体" w:eastAsia="宋体" w:cs="宋体"/>
                <w:color w:val="000000"/>
                <w:sz w:val="21"/>
                <w:szCs w:val="21"/>
                <w:lang w:val="en-US" w:eastAsia="zh-CN"/>
              </w:rPr>
            </w:pPr>
            <w:r>
              <w:rPr>
                <w:rFonts w:hint="eastAsia" w:ascii="宋体" w:cs="宋体"/>
                <w:color w:val="000000"/>
                <w:sz w:val="24"/>
              </w:rPr>
              <w:t>积极协助左岸健康咨询协会参与省性艾协会举办的社会组织能力评估，协助遂宁市关爱之家完成民政注册，组织骨干人员能力提升及规范化培训，帮助其自身发展，为其独立获得培育扶持政策奠定基础。</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cs="宋体"/>
                <w:color w:val="000000"/>
                <w:sz w:val="24"/>
              </w:rPr>
              <w:t>2019年10月组织三个社会组织共计21人开展能力培训。</w:t>
            </w:r>
          </w:p>
        </w:tc>
      </w:tr>
      <w:tr>
        <w:tblPrEx>
          <w:tblCellMar>
            <w:top w:w="0" w:type="dxa"/>
            <w:left w:w="0" w:type="dxa"/>
            <w:bottom w:w="0" w:type="dxa"/>
            <w:right w:w="0" w:type="dxa"/>
          </w:tblCellMar>
        </w:tblPrEx>
        <w:trPr>
          <w:trHeight w:val="82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cs="宋体"/>
                <w:color w:val="000000"/>
                <w:sz w:val="24"/>
              </w:rPr>
              <w:t>关怀支持</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cs="宋体"/>
                <w:color w:val="000000"/>
                <w:sz w:val="24"/>
              </w:rPr>
              <w:t>关怀支持，扶持感染者进步</w:t>
            </w:r>
          </w:p>
        </w:tc>
        <w:tc>
          <w:tcPr>
            <w:tcW w:w="16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val="0"/>
                <w:bCs w:val="0"/>
                <w:i w:val="0"/>
                <w:caps w:val="0"/>
                <w:color w:val="000000"/>
                <w:spacing w:val="0"/>
                <w:sz w:val="21"/>
                <w:szCs w:val="21"/>
                <w:u w:val="none"/>
                <w:shd w:val="clear" w:color="auto" w:fill="FFFFFF"/>
                <w:lang w:val="en-US" w:eastAsia="zh-CN"/>
              </w:rPr>
            </w:pPr>
          </w:p>
        </w:tc>
        <w:tc>
          <w:tcPr>
            <w:tcW w:w="31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hint="eastAsia" w:ascii="宋体" w:hAnsi="宋体" w:eastAsia="宋体" w:cs="宋体"/>
                <w:color w:val="000000"/>
                <w:sz w:val="21"/>
                <w:szCs w:val="21"/>
                <w:lang w:val="en-US" w:eastAsia="zh-CN"/>
              </w:rPr>
            </w:pPr>
            <w:r>
              <w:rPr>
                <w:rFonts w:hint="eastAsia" w:ascii="宋体" w:cs="宋体"/>
                <w:color w:val="000000"/>
                <w:sz w:val="24"/>
              </w:rPr>
              <w:t>利用帮扶种植或养殖等方式，积极支持有意愿的感染者代表开展生产活动，帮助其独立自主、脱贫致富。</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cs="宋体"/>
                <w:color w:val="000000"/>
                <w:sz w:val="24"/>
              </w:rPr>
              <w:t>支持1名感染者购买蔬菜种子、化肥、帮助其进行种植生产。</w:t>
            </w:r>
          </w:p>
        </w:tc>
      </w:tr>
    </w:tbl>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遂宁市卫生健康委</w:t>
      </w:r>
      <w:r>
        <w:rPr>
          <w:rFonts w:hint="eastAsia" w:ascii="仿宋_GB2312" w:hAnsi="仿宋_GB2312" w:eastAsia="仿宋_GB2312" w:cs="仿宋_GB2312"/>
          <w:sz w:val="32"/>
          <w:szCs w:val="32"/>
        </w:rPr>
        <w:t>2019年部门整体支出绩效评价报告》见附件（附件1）。</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本部门还自行组织了1个项目绩效评价，从评价情况来看项目执行情况较好，完满完成了工作任务，项目经费支出合理。《201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年市</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委关于购买社会组参与艾滋病防治绩效评价自评报告》见附件（附件2）。</w:t>
      </w:r>
    </w:p>
    <w:p>
      <w:pPr>
        <w:pStyle w:val="2"/>
        <w:rPr>
          <w:rFonts w:hint="eastAsia"/>
        </w:rPr>
      </w:pPr>
    </w:p>
    <w:p>
      <w:pPr>
        <w:numPr>
          <w:ilvl w:val="0"/>
          <w:numId w:val="4"/>
        </w:numPr>
        <w:spacing w:line="600" w:lineRule="exact"/>
        <w:ind w:firstLine="660" w:firstLineChars="150"/>
        <w:jc w:val="center"/>
        <w:outlineLvl w:val="0"/>
        <w:rPr>
          <w:rStyle w:val="33"/>
          <w:rFonts w:ascii="黑体" w:hAnsi="黑体" w:eastAsia="黑体"/>
          <w:b w:val="0"/>
        </w:rPr>
      </w:pPr>
      <w:bookmarkStart w:id="54" w:name="_Toc15396613"/>
      <w:bookmarkStart w:id="55" w:name="_Toc15377225"/>
      <w:r>
        <w:rPr>
          <w:rFonts w:hint="eastAsia" w:ascii="黑体" w:hAnsi="黑体" w:eastAsia="黑体"/>
          <w:color w:val="000000"/>
          <w:sz w:val="44"/>
          <w:szCs w:val="44"/>
        </w:rPr>
        <w:t>名</w:t>
      </w:r>
      <w:r>
        <w:rPr>
          <w:rStyle w:val="33"/>
          <w:rFonts w:hint="eastAsia" w:ascii="黑体" w:hAnsi="黑体" w:eastAsia="黑体"/>
          <w:b w:val="0"/>
        </w:rPr>
        <w:t>词解释</w:t>
      </w:r>
      <w:bookmarkEnd w:id="54"/>
      <w:bookmarkEnd w:id="55"/>
    </w:p>
    <w:p>
      <w:pPr>
        <w:spacing w:line="600" w:lineRule="exact"/>
        <w:jc w:val="left"/>
        <w:rPr>
          <w:rFonts w:ascii="宋体"/>
          <w:b/>
          <w:color w:val="000000"/>
          <w:sz w:val="44"/>
          <w:szCs w:val="44"/>
        </w:rPr>
      </w:pPr>
    </w:p>
    <w:p>
      <w:pPr>
        <w:pStyle w:val="2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w:t>
      </w:r>
      <w:r>
        <w:rPr>
          <w:rFonts w:hint="eastAsia" w:ascii="仿宋_GB2312" w:eastAsia="仿宋_GB2312"/>
          <w:sz w:val="32"/>
          <w:szCs w:val="32"/>
          <w:lang w:eastAsia="zh-CN"/>
        </w:rPr>
        <w:t>酸</w:t>
      </w:r>
      <w:r>
        <w:rPr>
          <w:rFonts w:hint="eastAsia" w:ascii="仿宋_GB2312" w:eastAsia="仿宋_GB2312"/>
          <w:sz w:val="32"/>
          <w:szCs w:val="32"/>
        </w:rPr>
        <w:t>经营活动取得的收入。如…（二级预算单位经营收入情况）等。</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w:t>
      </w:r>
      <w:r>
        <w:rPr>
          <w:rFonts w:hint="eastAsia" w:ascii="仿宋_GB2312" w:eastAsia="仿宋_GB2312"/>
          <w:color w:val="000000"/>
          <w:sz w:val="32"/>
          <w:szCs w:val="32"/>
          <w:lang w:eastAsia="zh-CN"/>
        </w:rPr>
        <w:t>酸</w:t>
      </w:r>
      <w:r>
        <w:rPr>
          <w:rFonts w:hint="eastAsia" w:ascii="仿宋_GB2312" w:eastAsia="仿宋_GB2312"/>
          <w:color w:val="000000"/>
          <w:sz w:val="32"/>
          <w:szCs w:val="32"/>
        </w:rPr>
        <w:t>经营活动发生的支出。</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8"/>
        <w:spacing w:line="560" w:lineRule="exact"/>
        <w:ind w:firstLine="640" w:firstLineChars="200"/>
        <w:rPr>
          <w:rFonts w:ascii="仿宋_GB2312" w:eastAsia="仿宋_GB2312" w:cs="黑体"/>
          <w:sz w:val="32"/>
          <w:szCs w:val="32"/>
        </w:rPr>
      </w:pPr>
    </w:p>
    <w:p>
      <w:pPr>
        <w:ind w:firstLine="642"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pStyle w:val="28"/>
        <w:spacing w:line="560" w:lineRule="exact"/>
        <w:ind w:firstLine="640" w:firstLineChars="200"/>
        <w:rPr>
          <w:rFonts w:ascii="仿宋_GB2312" w:eastAsia="仿宋_GB2312"/>
          <w:sz w:val="32"/>
          <w:szCs w:val="32"/>
        </w:rPr>
      </w:pPr>
    </w:p>
    <w:p>
      <w:pPr>
        <w:spacing w:line="600" w:lineRule="exact"/>
        <w:jc w:val="center"/>
        <w:outlineLvl w:val="0"/>
        <w:rPr>
          <w:rStyle w:val="19"/>
          <w:sz w:val="32"/>
          <w:szCs w:val="32"/>
        </w:rPr>
      </w:pPr>
      <w:bookmarkStart w:id="56" w:name="_Toc15396614"/>
      <w:bookmarkStart w:id="57" w:name="_Toc15377226"/>
      <w:r>
        <w:rPr>
          <w:rFonts w:hint="eastAsia" w:ascii="黑体" w:hAnsi="黑体" w:eastAsia="黑体"/>
          <w:color w:val="000000"/>
          <w:sz w:val="32"/>
          <w:szCs w:val="32"/>
        </w:rPr>
        <w:t>第</w:t>
      </w:r>
      <w:r>
        <w:rPr>
          <w:rStyle w:val="19"/>
          <w:rFonts w:hint="eastAsia" w:ascii="黑体" w:hAnsi="黑体" w:eastAsia="黑体"/>
          <w:b w:val="0"/>
          <w:sz w:val="32"/>
          <w:szCs w:val="32"/>
        </w:rPr>
        <w:t>四部分</w:t>
      </w:r>
      <w:r>
        <w:rPr>
          <w:rStyle w:val="19"/>
          <w:rFonts w:ascii="黑体" w:hAnsi="黑体" w:eastAsia="黑体"/>
          <w:b w:val="0"/>
          <w:sz w:val="32"/>
          <w:szCs w:val="32"/>
        </w:rPr>
        <w:t xml:space="preserve"> </w:t>
      </w:r>
      <w:r>
        <w:rPr>
          <w:rStyle w:val="19"/>
          <w:rFonts w:hint="eastAsia" w:ascii="黑体" w:hAnsi="黑体" w:eastAsia="黑体"/>
          <w:b w:val="0"/>
          <w:sz w:val="32"/>
          <w:szCs w:val="32"/>
        </w:rPr>
        <w:t>附件</w:t>
      </w:r>
      <w:bookmarkEnd w:id="56"/>
    </w:p>
    <w:p>
      <w:pPr>
        <w:pStyle w:val="3"/>
        <w:rPr>
          <w:rStyle w:val="19"/>
          <w:rFonts w:ascii="仿宋" w:hAnsi="仿宋" w:eastAsia="仿宋"/>
          <w:b w:val="0"/>
          <w:bCs w:val="0"/>
          <w:sz w:val="32"/>
          <w:szCs w:val="32"/>
        </w:rPr>
      </w:pPr>
      <w:bookmarkStart w:id="58" w:name="_Toc15396615"/>
      <w:r>
        <w:rPr>
          <w:rStyle w:val="19"/>
          <w:rFonts w:hint="eastAsia" w:ascii="仿宋" w:hAnsi="仿宋" w:eastAsia="仿宋"/>
          <w:b w:val="0"/>
          <w:bCs w:val="0"/>
          <w:sz w:val="32"/>
          <w:szCs w:val="32"/>
        </w:rPr>
        <w:t>附件</w:t>
      </w:r>
      <w:r>
        <w:rPr>
          <w:rStyle w:val="19"/>
          <w:rFonts w:ascii="仿宋" w:hAnsi="仿宋" w:eastAsia="仿宋"/>
          <w:b w:val="0"/>
          <w:bCs w:val="0"/>
          <w:sz w:val="32"/>
          <w:szCs w:val="32"/>
        </w:rPr>
        <w:t>1</w:t>
      </w:r>
      <w:bookmarkEnd w:id="58"/>
    </w:p>
    <w:p>
      <w:pPr>
        <w:pStyle w:val="13"/>
        <w:keepNext w:val="0"/>
        <w:keepLines w:val="0"/>
        <w:pageBreakBefore w:val="0"/>
        <w:kinsoku/>
        <w:wordWrap/>
        <w:overflowPunct/>
        <w:topLinePunct w:val="0"/>
        <w:autoSpaceDE w:val="0"/>
        <w:bidi w:val="0"/>
        <w:adjustRightInd w:val="0"/>
        <w:snapToGrid/>
        <w:spacing w:line="500" w:lineRule="exact"/>
        <w:ind w:firstLine="0"/>
        <w:jc w:val="center"/>
        <w:textAlignment w:val="auto"/>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rPr>
        <w:t>遂宁市</w:t>
      </w:r>
      <w:r>
        <w:rPr>
          <w:rFonts w:hint="eastAsia" w:ascii="方正小标宋简体" w:hAnsi="方正小标宋简体" w:eastAsia="方正小标宋简体" w:cs="方正小标宋简体"/>
          <w:b w:val="0"/>
          <w:bCs w:val="0"/>
          <w:sz w:val="32"/>
          <w:szCs w:val="32"/>
          <w:lang w:eastAsia="zh-CN"/>
        </w:rPr>
        <w:t>卫生健康委员会关于</w:t>
      </w:r>
      <w:r>
        <w:rPr>
          <w:rFonts w:hint="eastAsia" w:ascii="方正小标宋简体" w:hAnsi="方正小标宋简体" w:eastAsia="方正小标宋简体" w:cs="方正小标宋简体"/>
          <w:b w:val="0"/>
          <w:bCs w:val="0"/>
          <w:sz w:val="32"/>
          <w:szCs w:val="32"/>
        </w:rPr>
        <w:t>201</w:t>
      </w:r>
      <w:r>
        <w:rPr>
          <w:rFonts w:hint="eastAsia" w:ascii="方正小标宋简体" w:hAnsi="方正小标宋简体" w:eastAsia="方正小标宋简体" w:cs="方正小标宋简体"/>
          <w:b w:val="0"/>
          <w:bCs w:val="0"/>
          <w:sz w:val="32"/>
          <w:szCs w:val="32"/>
          <w:lang w:val="en-US" w:eastAsia="zh-CN"/>
        </w:rPr>
        <w:t>9</w:t>
      </w:r>
      <w:r>
        <w:rPr>
          <w:rFonts w:hint="eastAsia" w:ascii="方正小标宋简体" w:hAnsi="方正小标宋简体" w:eastAsia="方正小标宋简体" w:cs="方正小标宋简体"/>
          <w:b w:val="0"/>
          <w:bCs w:val="0"/>
          <w:sz w:val="32"/>
          <w:szCs w:val="32"/>
        </w:rPr>
        <w:t>年部门整体</w:t>
      </w:r>
      <w:r>
        <w:rPr>
          <w:rFonts w:hint="eastAsia" w:ascii="方正小标宋简体" w:hAnsi="方正小标宋简体" w:eastAsia="方正小标宋简体" w:cs="方正小标宋简体"/>
          <w:b w:val="0"/>
          <w:bCs w:val="0"/>
          <w:sz w:val="32"/>
          <w:szCs w:val="32"/>
          <w:lang w:eastAsia="zh-CN"/>
        </w:rPr>
        <w:t>支出</w:t>
      </w:r>
    </w:p>
    <w:p>
      <w:pPr>
        <w:pStyle w:val="13"/>
        <w:keepNext w:val="0"/>
        <w:keepLines w:val="0"/>
        <w:pageBreakBefore w:val="0"/>
        <w:kinsoku/>
        <w:wordWrap/>
        <w:overflowPunct/>
        <w:topLinePunct w:val="0"/>
        <w:autoSpaceDE w:val="0"/>
        <w:bidi w:val="0"/>
        <w:adjustRightInd w:val="0"/>
        <w:snapToGrid/>
        <w:spacing w:line="500" w:lineRule="exact"/>
        <w:ind w:firstLine="0"/>
        <w:jc w:val="center"/>
        <w:textAlignment w:val="auto"/>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lang w:eastAsia="zh-CN"/>
        </w:rPr>
        <w:t>绩效报告</w:t>
      </w:r>
    </w:p>
    <w:p>
      <w:pPr>
        <w:pStyle w:val="13"/>
        <w:keepNext w:val="0"/>
        <w:keepLines w:val="0"/>
        <w:pageBreakBefore w:val="0"/>
        <w:kinsoku/>
        <w:wordWrap/>
        <w:overflowPunct/>
        <w:topLinePunct w:val="0"/>
        <w:autoSpaceDE w:val="0"/>
        <w:bidi w:val="0"/>
        <w:adjustRightInd w:val="0"/>
        <w:snapToGrid/>
        <w:spacing w:line="500" w:lineRule="exact"/>
        <w:ind w:firstLine="0"/>
        <w:textAlignment w:val="auto"/>
        <w:rPr>
          <w:rFonts w:hint="eastAsia" w:ascii="仿宋" w:eastAsia="仿宋"/>
          <w:sz w:val="32"/>
          <w:szCs w:val="32"/>
          <w:lang w:eastAsia="zh-CN"/>
        </w:rPr>
      </w:pPr>
    </w:p>
    <w:p>
      <w:pPr>
        <w:pStyle w:val="13"/>
        <w:keepNext w:val="0"/>
        <w:keepLines w:val="0"/>
        <w:pageBreakBefore w:val="0"/>
        <w:kinsoku/>
        <w:wordWrap/>
        <w:overflowPunct/>
        <w:topLinePunct w:val="0"/>
        <w:autoSpaceDE w:val="0"/>
        <w:bidi w:val="0"/>
        <w:adjustRightInd w:val="0"/>
        <w:snapToGrid/>
        <w:spacing w:line="500" w:lineRule="exac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部门概况</w:t>
      </w:r>
    </w:p>
    <w:p>
      <w:pPr>
        <w:pStyle w:val="13"/>
        <w:keepNext w:val="0"/>
        <w:keepLines w:val="0"/>
        <w:pageBreakBefore w:val="0"/>
        <w:kinsoku/>
        <w:wordWrap/>
        <w:overflowPunct/>
        <w:topLinePunct w:val="0"/>
        <w:autoSpaceDE w:val="0"/>
        <w:bidi w:val="0"/>
        <w:adjustRightInd w:val="0"/>
        <w:snapToGrid/>
        <w:spacing w:line="500" w:lineRule="exact"/>
        <w:textAlignment w:val="auto"/>
        <w:rPr>
          <w:rFonts w:hint="eastAsia" w:ascii="仿宋_GB2312" w:hAnsi="仿宋_GB2312" w:eastAsia="仿宋_GB2312" w:cs="仿宋_GB2312"/>
          <w:b/>
          <w:bCs/>
          <w:kern w:val="36"/>
          <w:sz w:val="32"/>
          <w:szCs w:val="32"/>
          <w:lang w:eastAsia="zh-CN"/>
        </w:rPr>
      </w:pPr>
      <w:r>
        <w:rPr>
          <w:rFonts w:hint="eastAsia" w:ascii="仿宋_GB2312" w:hAnsi="仿宋_GB2312" w:eastAsia="仿宋_GB2312" w:cs="仿宋_GB2312"/>
          <w:b/>
          <w:bCs/>
          <w:kern w:val="36"/>
          <w:sz w:val="32"/>
          <w:szCs w:val="32"/>
          <w:lang w:eastAsia="zh-CN"/>
        </w:rPr>
        <w:t>（一）机构组成</w:t>
      </w:r>
    </w:p>
    <w:p>
      <w:pPr>
        <w:keepNext w:val="0"/>
        <w:keepLines w:val="0"/>
        <w:pageBreakBefore w:val="0"/>
        <w:kinsoku/>
        <w:wordWrap/>
        <w:overflowPunct/>
        <w:topLinePunct w:val="0"/>
        <w:autoSpaceDE w:val="0"/>
        <w:bidi w:val="0"/>
        <w:adjustRightInd w:val="0"/>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36"/>
          <w:sz w:val="32"/>
          <w:szCs w:val="32"/>
        </w:rPr>
        <w:t>遂宁市</w:t>
      </w:r>
      <w:r>
        <w:rPr>
          <w:rFonts w:hint="eastAsia" w:ascii="仿宋_GB2312" w:hAnsi="仿宋_GB2312" w:eastAsia="仿宋_GB2312" w:cs="仿宋_GB2312"/>
          <w:kern w:val="36"/>
          <w:sz w:val="32"/>
          <w:szCs w:val="32"/>
          <w:lang w:eastAsia="zh-CN"/>
        </w:rPr>
        <w:t>卫生健康委员会，</w:t>
      </w:r>
      <w:r>
        <w:rPr>
          <w:rFonts w:hint="eastAsia" w:ascii="仿宋_GB2312" w:hAnsi="仿宋_GB2312" w:eastAsia="仿宋_GB2312" w:cs="仿宋_GB2312"/>
          <w:kern w:val="36"/>
          <w:sz w:val="32"/>
          <w:szCs w:val="32"/>
          <w:lang w:val="en-US" w:eastAsia="zh-CN"/>
        </w:rPr>
        <w:t>2014年由原市卫生局和计生委合并成立</w:t>
      </w:r>
      <w:r>
        <w:rPr>
          <w:rFonts w:hint="eastAsia" w:ascii="仿宋_GB2312" w:hAnsi="仿宋_GB2312" w:eastAsia="仿宋_GB2312" w:cs="仿宋_GB2312"/>
          <w:kern w:val="36"/>
          <w:sz w:val="32"/>
          <w:szCs w:val="32"/>
        </w:rPr>
        <w:t>遂宁市</w:t>
      </w:r>
      <w:r>
        <w:rPr>
          <w:rFonts w:hint="eastAsia" w:ascii="仿宋_GB2312" w:hAnsi="仿宋_GB2312" w:eastAsia="仿宋_GB2312" w:cs="仿宋_GB2312"/>
          <w:kern w:val="36"/>
          <w:sz w:val="32"/>
          <w:szCs w:val="32"/>
          <w:lang w:eastAsia="zh-CN"/>
        </w:rPr>
        <w:t>卫生和计划生育委员会</w:t>
      </w:r>
      <w:r>
        <w:rPr>
          <w:rFonts w:hint="eastAsia" w:ascii="仿宋_GB2312" w:hAnsi="仿宋_GB2312" w:eastAsia="仿宋_GB2312" w:cs="仿宋_GB2312"/>
          <w:kern w:val="36"/>
          <w:sz w:val="32"/>
          <w:szCs w:val="32"/>
          <w:lang w:val="en-US" w:eastAsia="zh-CN"/>
        </w:rPr>
        <w:t>，2019年更名为遂宁市卫生健康委（按照预算执行年度和三定方案内容，以下简称市卫健委）</w:t>
      </w:r>
      <w:r>
        <w:rPr>
          <w:rFonts w:hint="eastAsia" w:ascii="仿宋_GB2312" w:hAnsi="仿宋_GB2312" w:eastAsia="仿宋_GB2312" w:cs="仿宋_GB2312"/>
          <w:kern w:val="36"/>
          <w:sz w:val="32"/>
          <w:szCs w:val="32"/>
        </w:rPr>
        <w:t>，属市财政全额拨款的行政预算单位，现坐落于遂宁市</w:t>
      </w:r>
      <w:r>
        <w:rPr>
          <w:rFonts w:hint="eastAsia" w:ascii="仿宋_GB2312" w:hAnsi="仿宋_GB2312" w:eastAsia="仿宋_GB2312" w:cs="仿宋_GB2312"/>
          <w:kern w:val="36"/>
          <w:sz w:val="32"/>
          <w:szCs w:val="32"/>
          <w:lang w:eastAsia="zh-CN"/>
        </w:rPr>
        <w:t>西山路</w:t>
      </w:r>
      <w:r>
        <w:rPr>
          <w:rFonts w:hint="eastAsia" w:ascii="仿宋_GB2312" w:hAnsi="仿宋_GB2312" w:eastAsia="仿宋_GB2312" w:cs="仿宋_GB2312"/>
          <w:kern w:val="36"/>
          <w:sz w:val="32"/>
          <w:szCs w:val="32"/>
          <w:lang w:val="en-US" w:eastAsia="zh-CN"/>
        </w:rPr>
        <w:t>276号</w:t>
      </w:r>
      <w:r>
        <w:rPr>
          <w:rFonts w:hint="eastAsia" w:ascii="仿宋_GB2312" w:hAnsi="仿宋_GB2312" w:eastAsia="仿宋_GB2312" w:cs="仿宋_GB2312"/>
          <w:kern w:val="36"/>
          <w:sz w:val="32"/>
          <w:szCs w:val="32"/>
        </w:rPr>
        <w:t>。</w:t>
      </w:r>
      <w:r>
        <w:rPr>
          <w:rFonts w:hint="eastAsia" w:ascii="仿宋_GB2312" w:hAnsi="仿宋_GB2312" w:eastAsia="仿宋_GB2312" w:cs="仿宋_GB2312"/>
          <w:color w:val="000000"/>
          <w:spacing w:val="-12"/>
          <w:kern w:val="0"/>
          <w:sz w:val="32"/>
          <w:szCs w:val="32"/>
        </w:rPr>
        <w:t>市</w:t>
      </w:r>
      <w:r>
        <w:rPr>
          <w:rFonts w:hint="eastAsia" w:ascii="仿宋_GB2312" w:hAnsi="仿宋_GB2312" w:eastAsia="仿宋_GB2312" w:cs="仿宋_GB2312"/>
          <w:color w:val="000000"/>
          <w:spacing w:val="-12"/>
          <w:kern w:val="0"/>
          <w:sz w:val="32"/>
          <w:szCs w:val="32"/>
          <w:lang w:eastAsia="zh-CN"/>
        </w:rPr>
        <w:t>卫健</w:t>
      </w:r>
      <w:r>
        <w:rPr>
          <w:rFonts w:hint="eastAsia" w:ascii="仿宋_GB2312" w:hAnsi="仿宋_GB2312" w:eastAsia="仿宋_GB2312" w:cs="仿宋_GB2312"/>
          <w:color w:val="000000"/>
          <w:spacing w:val="-12"/>
          <w:kern w:val="0"/>
          <w:sz w:val="32"/>
          <w:szCs w:val="32"/>
        </w:rPr>
        <w:t>委设办公室</w:t>
      </w:r>
      <w:r>
        <w:rPr>
          <w:rFonts w:hint="eastAsia" w:ascii="仿宋_GB2312" w:hAnsi="仿宋_GB2312" w:eastAsia="仿宋_GB2312" w:cs="仿宋_GB2312"/>
          <w:color w:val="000000"/>
          <w:spacing w:val="-12"/>
          <w:kern w:val="0"/>
          <w:sz w:val="32"/>
          <w:szCs w:val="32"/>
          <w:lang w:eastAsia="zh-CN"/>
        </w:rPr>
        <w:t>、宣传信息科、</w:t>
      </w:r>
      <w:r>
        <w:rPr>
          <w:rFonts w:hint="eastAsia" w:ascii="仿宋_GB2312" w:hAnsi="仿宋_GB2312" w:eastAsia="仿宋_GB2312" w:cs="仿宋_GB2312"/>
          <w:color w:val="000000"/>
          <w:spacing w:val="-12"/>
          <w:kern w:val="0"/>
          <w:sz w:val="32"/>
          <w:szCs w:val="32"/>
        </w:rPr>
        <w:t>政策法规科（行政审批科）</w:t>
      </w:r>
      <w:r>
        <w:rPr>
          <w:rFonts w:hint="eastAsia" w:ascii="仿宋_GB2312" w:hAnsi="仿宋_GB2312" w:eastAsia="仿宋_GB2312" w:cs="仿宋_GB2312"/>
          <w:color w:val="000000"/>
          <w:spacing w:val="-12"/>
          <w:kern w:val="0"/>
          <w:sz w:val="32"/>
          <w:szCs w:val="32"/>
          <w:lang w:eastAsia="zh-CN"/>
        </w:rPr>
        <w:t>、</w:t>
      </w:r>
      <w:r>
        <w:rPr>
          <w:rFonts w:hint="eastAsia" w:ascii="仿宋_GB2312" w:hAnsi="仿宋_GB2312" w:eastAsia="仿宋_GB2312" w:cs="仿宋_GB2312"/>
          <w:color w:val="000000"/>
          <w:spacing w:val="-12"/>
          <w:kern w:val="0"/>
          <w:sz w:val="32"/>
          <w:szCs w:val="32"/>
        </w:rPr>
        <w:t>综合监督科</w:t>
      </w:r>
      <w:r>
        <w:rPr>
          <w:rFonts w:hint="eastAsia" w:ascii="仿宋_GB2312" w:hAnsi="仿宋_GB2312" w:eastAsia="仿宋_GB2312" w:cs="仿宋_GB2312"/>
          <w:color w:val="000000"/>
          <w:spacing w:val="-12"/>
          <w:kern w:val="0"/>
          <w:sz w:val="32"/>
          <w:szCs w:val="32"/>
          <w:lang w:eastAsia="zh-CN"/>
        </w:rPr>
        <w:t>、卫生</w:t>
      </w:r>
      <w:r>
        <w:rPr>
          <w:rFonts w:hint="eastAsia" w:ascii="仿宋_GB2312" w:hAnsi="仿宋_GB2312" w:eastAsia="仿宋_GB2312" w:cs="仿宋_GB2312"/>
          <w:color w:val="000000"/>
          <w:spacing w:val="-12"/>
          <w:kern w:val="0"/>
          <w:sz w:val="32"/>
          <w:szCs w:val="32"/>
        </w:rPr>
        <w:t>应急办公室</w:t>
      </w:r>
      <w:r>
        <w:rPr>
          <w:rFonts w:hint="eastAsia" w:ascii="仿宋_GB2312" w:hAnsi="仿宋_GB2312" w:eastAsia="仿宋_GB2312" w:cs="仿宋_GB2312"/>
          <w:color w:val="000000"/>
          <w:spacing w:val="-12"/>
          <w:sz w:val="32"/>
          <w:szCs w:val="32"/>
          <w:lang w:eastAsia="zh-CN"/>
        </w:rPr>
        <w:t>、</w:t>
      </w:r>
      <w:r>
        <w:rPr>
          <w:rFonts w:hint="eastAsia" w:ascii="仿宋_GB2312" w:hAnsi="仿宋_GB2312" w:eastAsia="仿宋_GB2312" w:cs="仿宋_GB2312"/>
          <w:color w:val="000000"/>
          <w:spacing w:val="-12"/>
          <w:kern w:val="0"/>
          <w:sz w:val="32"/>
          <w:szCs w:val="32"/>
        </w:rPr>
        <w:t>疾病预防控制科</w:t>
      </w:r>
      <w:r>
        <w:rPr>
          <w:rFonts w:hint="eastAsia" w:ascii="仿宋_GB2312" w:hAnsi="仿宋_GB2312" w:eastAsia="仿宋_GB2312" w:cs="仿宋_GB2312"/>
          <w:color w:val="000000"/>
          <w:spacing w:val="-12"/>
          <w:sz w:val="32"/>
          <w:szCs w:val="32"/>
        </w:rPr>
        <w:t>（</w:t>
      </w:r>
      <w:r>
        <w:rPr>
          <w:rFonts w:hint="eastAsia" w:ascii="仿宋_GB2312" w:hAnsi="仿宋_GB2312" w:eastAsia="仿宋_GB2312" w:cs="仿宋_GB2312"/>
          <w:color w:val="000000"/>
          <w:spacing w:val="-12"/>
          <w:sz w:val="32"/>
          <w:szCs w:val="32"/>
          <w:lang w:eastAsia="zh-CN"/>
        </w:rPr>
        <w:t>艾滋病</w:t>
      </w:r>
      <w:r>
        <w:rPr>
          <w:rFonts w:hint="eastAsia" w:ascii="仿宋_GB2312" w:hAnsi="仿宋_GB2312" w:eastAsia="仿宋_GB2312" w:cs="仿宋_GB2312"/>
          <w:color w:val="000000"/>
          <w:spacing w:val="-12"/>
          <w:sz w:val="32"/>
          <w:szCs w:val="32"/>
        </w:rPr>
        <w:t>防治</w:t>
      </w:r>
      <w:r>
        <w:rPr>
          <w:rFonts w:hint="eastAsia" w:ascii="仿宋_GB2312" w:hAnsi="仿宋_GB2312" w:eastAsia="仿宋_GB2312" w:cs="仿宋_GB2312"/>
          <w:color w:val="000000"/>
          <w:spacing w:val="-12"/>
          <w:sz w:val="32"/>
          <w:szCs w:val="32"/>
          <w:lang w:eastAsia="zh-CN"/>
        </w:rPr>
        <w:t>科</w:t>
      </w:r>
      <w:r>
        <w:rPr>
          <w:rFonts w:hint="eastAsia" w:ascii="仿宋_GB2312" w:hAnsi="仿宋_GB2312" w:eastAsia="仿宋_GB2312" w:cs="仿宋_GB2312"/>
          <w:color w:val="000000"/>
          <w:spacing w:val="-12"/>
          <w:sz w:val="32"/>
          <w:szCs w:val="32"/>
        </w:rPr>
        <w:t>）</w:t>
      </w:r>
      <w:r>
        <w:rPr>
          <w:rFonts w:hint="eastAsia" w:ascii="仿宋_GB2312" w:hAnsi="仿宋_GB2312" w:eastAsia="仿宋_GB2312" w:cs="仿宋_GB2312"/>
          <w:color w:val="000000"/>
          <w:spacing w:val="-12"/>
          <w:sz w:val="32"/>
          <w:szCs w:val="32"/>
          <w:lang w:eastAsia="zh-CN"/>
        </w:rPr>
        <w:t>、</w:t>
      </w:r>
      <w:r>
        <w:rPr>
          <w:rFonts w:hint="eastAsia" w:ascii="仿宋_GB2312" w:hAnsi="仿宋_GB2312" w:eastAsia="仿宋_GB2312" w:cs="仿宋_GB2312"/>
          <w:color w:val="000000"/>
          <w:spacing w:val="-12"/>
          <w:kern w:val="0"/>
          <w:sz w:val="32"/>
          <w:szCs w:val="32"/>
        </w:rPr>
        <w:t>基层卫生与妇幼</w:t>
      </w:r>
      <w:r>
        <w:rPr>
          <w:rFonts w:hint="eastAsia" w:ascii="仿宋_GB2312" w:hAnsi="仿宋_GB2312" w:eastAsia="仿宋_GB2312" w:cs="仿宋_GB2312"/>
          <w:color w:val="000000"/>
          <w:spacing w:val="-12"/>
          <w:kern w:val="0"/>
          <w:sz w:val="32"/>
          <w:szCs w:val="32"/>
          <w:lang w:eastAsia="zh-CN"/>
        </w:rPr>
        <w:t>健康</w:t>
      </w:r>
      <w:r>
        <w:rPr>
          <w:rFonts w:hint="eastAsia" w:ascii="仿宋_GB2312" w:hAnsi="仿宋_GB2312" w:eastAsia="仿宋_GB2312" w:cs="仿宋_GB2312"/>
          <w:color w:val="000000"/>
          <w:spacing w:val="-12"/>
          <w:kern w:val="0"/>
          <w:sz w:val="32"/>
          <w:szCs w:val="32"/>
        </w:rPr>
        <w:t>科</w:t>
      </w:r>
      <w:r>
        <w:rPr>
          <w:rFonts w:hint="eastAsia" w:ascii="仿宋_GB2312" w:hAnsi="仿宋_GB2312" w:eastAsia="仿宋_GB2312" w:cs="仿宋_GB2312"/>
          <w:color w:val="000000"/>
          <w:spacing w:val="-12"/>
          <w:kern w:val="0"/>
          <w:sz w:val="32"/>
          <w:szCs w:val="32"/>
          <w:lang w:eastAsia="zh-CN"/>
        </w:rPr>
        <w:t>、</w:t>
      </w:r>
      <w:r>
        <w:rPr>
          <w:rFonts w:hint="eastAsia" w:ascii="仿宋_GB2312" w:hAnsi="仿宋_GB2312" w:eastAsia="仿宋_GB2312" w:cs="仿宋_GB2312"/>
          <w:color w:val="000000"/>
          <w:spacing w:val="-12"/>
          <w:sz w:val="32"/>
          <w:szCs w:val="32"/>
        </w:rPr>
        <w:t>医政药政</w:t>
      </w:r>
      <w:r>
        <w:rPr>
          <w:rFonts w:hint="eastAsia" w:ascii="仿宋_GB2312" w:hAnsi="仿宋_GB2312" w:eastAsia="仿宋_GB2312" w:cs="仿宋_GB2312"/>
          <w:color w:val="000000"/>
          <w:spacing w:val="-12"/>
          <w:sz w:val="32"/>
          <w:szCs w:val="32"/>
          <w:lang w:eastAsia="zh-CN"/>
        </w:rPr>
        <w:t>管理</w:t>
      </w:r>
      <w:r>
        <w:rPr>
          <w:rFonts w:hint="eastAsia" w:ascii="仿宋_GB2312" w:hAnsi="仿宋_GB2312" w:eastAsia="仿宋_GB2312" w:cs="仿宋_GB2312"/>
          <w:color w:val="000000"/>
          <w:spacing w:val="-12"/>
          <w:sz w:val="32"/>
          <w:szCs w:val="32"/>
        </w:rPr>
        <w:t>科</w:t>
      </w:r>
      <w:r>
        <w:rPr>
          <w:rFonts w:hint="eastAsia" w:ascii="仿宋_GB2312" w:hAnsi="仿宋_GB2312" w:eastAsia="仿宋_GB2312" w:cs="仿宋_GB2312"/>
          <w:color w:val="000000"/>
          <w:spacing w:val="-12"/>
          <w:sz w:val="32"/>
          <w:szCs w:val="32"/>
          <w:lang w:eastAsia="zh-CN"/>
        </w:rPr>
        <w:t>（市保健办）、安全与职业健康科、人口监测与老龄健康科、</w:t>
      </w:r>
      <w:r>
        <w:rPr>
          <w:rFonts w:hint="eastAsia" w:ascii="仿宋_GB2312" w:hAnsi="仿宋_GB2312" w:eastAsia="仿宋_GB2312" w:cs="仿宋_GB2312"/>
          <w:color w:val="000000"/>
          <w:spacing w:val="-12"/>
          <w:kern w:val="0"/>
          <w:sz w:val="32"/>
          <w:szCs w:val="32"/>
        </w:rPr>
        <w:t>中医</w:t>
      </w:r>
      <w:r>
        <w:rPr>
          <w:rFonts w:hint="eastAsia" w:ascii="仿宋_GB2312" w:hAnsi="仿宋_GB2312" w:eastAsia="仿宋_GB2312" w:cs="仿宋_GB2312"/>
          <w:color w:val="000000"/>
          <w:spacing w:val="-12"/>
          <w:kern w:val="0"/>
          <w:sz w:val="32"/>
          <w:szCs w:val="32"/>
          <w:lang w:eastAsia="zh-CN"/>
        </w:rPr>
        <w:t>药管理</w:t>
      </w:r>
      <w:r>
        <w:rPr>
          <w:rFonts w:hint="eastAsia" w:ascii="仿宋_GB2312" w:hAnsi="仿宋_GB2312" w:eastAsia="仿宋_GB2312" w:cs="仿宋_GB2312"/>
          <w:color w:val="000000"/>
          <w:spacing w:val="-12"/>
          <w:kern w:val="0"/>
          <w:sz w:val="32"/>
          <w:szCs w:val="32"/>
        </w:rPr>
        <w:t>科</w:t>
      </w:r>
      <w:r>
        <w:rPr>
          <w:rFonts w:hint="eastAsia" w:ascii="仿宋_GB2312" w:hAnsi="仿宋_GB2312" w:eastAsia="仿宋_GB2312" w:cs="仿宋_GB2312"/>
          <w:color w:val="000000"/>
          <w:spacing w:val="-12"/>
          <w:kern w:val="0"/>
          <w:sz w:val="32"/>
          <w:szCs w:val="32"/>
          <w:lang w:eastAsia="zh-CN"/>
        </w:rPr>
        <w:t>、</w:t>
      </w:r>
      <w:r>
        <w:rPr>
          <w:rFonts w:hint="eastAsia" w:ascii="仿宋_GB2312" w:hAnsi="仿宋_GB2312" w:eastAsia="仿宋_GB2312" w:cs="仿宋_GB2312"/>
          <w:color w:val="000000"/>
          <w:spacing w:val="-12"/>
          <w:sz w:val="32"/>
          <w:szCs w:val="32"/>
        </w:rPr>
        <w:t>爱国卫生</w:t>
      </w:r>
      <w:r>
        <w:rPr>
          <w:rFonts w:hint="eastAsia" w:ascii="仿宋_GB2312" w:hAnsi="仿宋_GB2312" w:eastAsia="仿宋_GB2312" w:cs="仿宋_GB2312"/>
          <w:color w:val="000000"/>
          <w:spacing w:val="-12"/>
          <w:sz w:val="32"/>
          <w:szCs w:val="32"/>
          <w:lang w:eastAsia="zh-CN"/>
        </w:rPr>
        <w:t>办公室、</w:t>
      </w:r>
      <w:r>
        <w:rPr>
          <w:rFonts w:hint="eastAsia" w:ascii="仿宋_GB2312" w:hAnsi="仿宋_GB2312" w:eastAsia="仿宋_GB2312" w:cs="仿宋_GB2312"/>
          <w:color w:val="000000"/>
          <w:spacing w:val="-12"/>
          <w:kern w:val="0"/>
          <w:sz w:val="32"/>
          <w:szCs w:val="32"/>
        </w:rPr>
        <w:t>规划财务科</w:t>
      </w:r>
      <w:r>
        <w:rPr>
          <w:rFonts w:hint="eastAsia" w:ascii="仿宋_GB2312" w:hAnsi="仿宋_GB2312" w:eastAsia="仿宋_GB2312" w:cs="仿宋_GB2312"/>
          <w:color w:val="000000"/>
          <w:spacing w:val="-12"/>
          <w:kern w:val="0"/>
          <w:sz w:val="32"/>
          <w:szCs w:val="32"/>
          <w:lang w:eastAsia="zh-CN"/>
        </w:rPr>
        <w:t>、</w:t>
      </w:r>
      <w:r>
        <w:rPr>
          <w:rFonts w:hint="eastAsia" w:ascii="仿宋_GB2312" w:hAnsi="仿宋_GB2312" w:eastAsia="仿宋_GB2312" w:cs="仿宋_GB2312"/>
          <w:color w:val="000000"/>
          <w:spacing w:val="-12"/>
          <w:kern w:val="0"/>
          <w:sz w:val="32"/>
          <w:szCs w:val="32"/>
        </w:rPr>
        <w:t>人事</w:t>
      </w:r>
      <w:r>
        <w:rPr>
          <w:rFonts w:hint="eastAsia" w:ascii="仿宋_GB2312" w:hAnsi="仿宋_GB2312" w:eastAsia="仿宋_GB2312" w:cs="仿宋_GB2312"/>
          <w:color w:val="000000"/>
          <w:spacing w:val="-12"/>
          <w:kern w:val="0"/>
          <w:sz w:val="32"/>
          <w:szCs w:val="32"/>
          <w:lang w:eastAsia="zh-CN"/>
        </w:rPr>
        <w:t>科教管理</w:t>
      </w:r>
      <w:r>
        <w:rPr>
          <w:rFonts w:hint="eastAsia" w:ascii="仿宋_GB2312" w:hAnsi="仿宋_GB2312" w:eastAsia="仿宋_GB2312" w:cs="仿宋_GB2312"/>
          <w:color w:val="000000"/>
          <w:spacing w:val="-12"/>
          <w:kern w:val="0"/>
          <w:sz w:val="32"/>
          <w:szCs w:val="32"/>
        </w:rPr>
        <w:t>科14个内设机构</w:t>
      </w:r>
      <w:r>
        <w:rPr>
          <w:rFonts w:hint="eastAsia" w:ascii="仿宋_GB2312" w:hAnsi="仿宋_GB2312" w:eastAsia="仿宋_GB2312" w:cs="仿宋_GB2312"/>
          <w:kern w:val="36"/>
          <w:sz w:val="32"/>
          <w:szCs w:val="32"/>
        </w:rPr>
        <w:t>。</w:t>
      </w:r>
      <w:r>
        <w:rPr>
          <w:rFonts w:hint="eastAsia" w:ascii="仿宋_GB2312" w:hAnsi="仿宋_GB2312" w:eastAsia="仿宋_GB2312" w:cs="仿宋_GB2312"/>
          <w:sz w:val="32"/>
          <w:szCs w:val="32"/>
        </w:rPr>
        <w:t>下属二级</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个，具体是：1、</w:t>
      </w:r>
      <w:r>
        <w:rPr>
          <w:rFonts w:hint="eastAsia" w:ascii="仿宋_GB2312" w:hAnsi="仿宋_GB2312" w:eastAsia="仿宋_GB2312" w:cs="仿宋_GB2312"/>
          <w:sz w:val="32"/>
          <w:szCs w:val="32"/>
          <w:lang w:eastAsia="zh-CN"/>
        </w:rPr>
        <w:t>遂宁市中心医院</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遂宁市中医院</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遂宁市第一人民医院</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遂宁市疾控中心</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遂宁市卫生监督支队</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遂宁市紧急救援中心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、遂宁市</w:t>
      </w:r>
      <w:r>
        <w:rPr>
          <w:rFonts w:hint="eastAsia" w:ascii="仿宋_GB2312" w:hAnsi="仿宋_GB2312" w:eastAsia="仿宋_GB2312" w:cs="仿宋_GB2312"/>
          <w:sz w:val="32"/>
          <w:szCs w:val="32"/>
          <w:lang w:eastAsia="zh-CN"/>
        </w:rPr>
        <w:t>中心血站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遂宁市健康教育所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、遂宁市</w:t>
      </w:r>
      <w:r>
        <w:rPr>
          <w:rFonts w:hint="eastAsia" w:ascii="仿宋_GB2312" w:hAnsi="仿宋_GB2312" w:eastAsia="仿宋_GB2312" w:cs="仿宋_GB2312"/>
          <w:sz w:val="32"/>
          <w:szCs w:val="32"/>
          <w:lang w:eastAsia="zh-CN"/>
        </w:rPr>
        <w:t>传染病医院</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遂宁市流动人口管理站</w:t>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遂宁市计划生育协会，</w:t>
      </w:r>
      <w:r>
        <w:rPr>
          <w:rFonts w:hint="eastAsia" w:ascii="仿宋_GB2312" w:hAnsi="仿宋_GB2312" w:eastAsia="仿宋_GB2312" w:cs="仿宋_GB2312"/>
          <w:sz w:val="32"/>
          <w:szCs w:val="32"/>
        </w:rPr>
        <w:t>12、遂宁市</w:t>
      </w:r>
      <w:r>
        <w:rPr>
          <w:rFonts w:hint="eastAsia" w:ascii="仿宋_GB2312" w:hAnsi="仿宋_GB2312" w:eastAsia="仿宋_GB2312" w:cs="仿宋_GB2312"/>
          <w:sz w:val="32"/>
          <w:szCs w:val="32"/>
          <w:lang w:eastAsia="zh-CN"/>
        </w:rPr>
        <w:t>妇幼保健院</w:t>
      </w:r>
      <w:r>
        <w:rPr>
          <w:rFonts w:hint="eastAsia" w:ascii="仿宋_GB2312" w:hAnsi="仿宋_GB2312" w:eastAsia="仿宋_GB2312" w:cs="仿宋_GB2312"/>
          <w:sz w:val="32"/>
          <w:szCs w:val="32"/>
        </w:rPr>
        <w:t>。</w:t>
      </w:r>
    </w:p>
    <w:p>
      <w:pPr>
        <w:pStyle w:val="13"/>
        <w:keepNext w:val="0"/>
        <w:keepLines w:val="0"/>
        <w:pageBreakBefore w:val="0"/>
        <w:kinsoku/>
        <w:wordWrap/>
        <w:overflowPunct/>
        <w:topLinePunct w:val="0"/>
        <w:autoSpaceDE w:val="0"/>
        <w:bidi w:val="0"/>
        <w:adjustRightInd w:val="0"/>
        <w:snapToGrid/>
        <w:spacing w:line="500" w:lineRule="exact"/>
        <w:textAlignment w:val="auto"/>
        <w:rPr>
          <w:rFonts w:hint="eastAsia" w:ascii="仿宋_GB2312" w:hAnsi="仿宋_GB2312" w:eastAsia="仿宋_GB2312" w:cs="仿宋_GB2312"/>
          <w:b/>
          <w:bCs/>
          <w:kern w:val="36"/>
          <w:sz w:val="32"/>
          <w:szCs w:val="32"/>
        </w:rPr>
      </w:pPr>
      <w:r>
        <w:rPr>
          <w:rFonts w:hint="eastAsia" w:ascii="仿宋_GB2312" w:hAnsi="仿宋_GB2312" w:eastAsia="仿宋_GB2312" w:cs="仿宋_GB2312"/>
          <w:b/>
          <w:bCs/>
          <w:kern w:val="36"/>
          <w:sz w:val="32"/>
          <w:szCs w:val="32"/>
        </w:rPr>
        <w:t>（二）机构职能</w:t>
      </w:r>
    </w:p>
    <w:p>
      <w:pPr>
        <w:keepNext w:val="0"/>
        <w:keepLines w:val="0"/>
        <w:pageBreakBefore w:val="0"/>
        <w:kinsoku/>
        <w:wordWrap/>
        <w:overflowPunct/>
        <w:topLinePunct w:val="0"/>
        <w:autoSpaceDE w:val="0"/>
        <w:bidi w:val="0"/>
        <w:adjustRightInd w:val="0"/>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贯彻执行党和国家关于卫生健康工作的方针、政策与法律、法规以及市委、市政府关于卫生健康方面的决策部署，负责起草并发布卫生健康发展的地方规范性文件，负责本系统、本部门依法行政工作，落实行政执法责任制、执行卫生健康标准与技术规范，统筹规划全市卫生健康服务资源配置，指导全市卫生健康工作。</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xml:space="preserve">    2.负责制定全市疾病预防控制规划、免疫规划、严重危害人民健康的公共卫生问题的干预措施并组织实施；根据国家检疫传染病和监测传染病目录，制定全市卫生应急和紧急医学救援预案、突发公共卫生事件监测和风险评估计划，组织和指导全市突发公共卫生事件预防控制和各类突发公共事件的医疗卫生救援，发布法定报告传染病疫情信息、突发公共卫生事件应急处置信息。</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xml:space="preserve">    3.完善卫生健康综合监督执法体系，规范行政执法行为。负责实施职责范围内的职业卫生、放射卫生、环境卫生、学校卫生的监督管理，负责公共场所和饮用水的卫生安全监督管理，负责传染病防治的监督。组织实施食品安全风险监测和食品安全标准的宣传，开展食品安全企业标准备案，为食源性疾病及与食品安全事故有关的流行病学调查提供技术支持。监督检查有关法律法规和政策措施的落实，组织查处重大违法行为。监督落实计划生育一票否决制。</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4.负责组织制定并实施基层卫生和妇幼卫生、计划生育服务发展规划和政策措施，指导全市基层卫生和妇幼卫生、计划生育服务体系建设，推进基本公共卫生健康服务均等化，完善基层运行新机制和乡村医生管理制度。</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xml:space="preserve">    5.负责全市医疗机构和医疗服务全行业管理，监督医疗机构及其医疗服务、医疗技术、医疗质量、医疗安全以及采供血机构管理的规范、标准实施，会同有关部门贯彻执行国家卫生健康专业技术人员准入、资格标准，实施卫生健康专业技术人员执业规则和服务规范，建立医疗服务评价和监督管理体系。</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xml:space="preserve">    6.负责建立公益性导向的绩效考核和评价运行机制，推进和谐医患关系建设，提出医疗服务和药品价格政策有关建议。</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xml:space="preserve">  　7.贯彻落实国家药物政策和国家基本药物制度，执行国家药品法典、国家基本药物目录和省补充目录，制订完善基本药物采购、配送、使用的政策措施。协调相关部门提出国家、省基本药物目录生产的增补和鼓励扶持政策建议。      </w:t>
      </w:r>
    </w:p>
    <w:p>
      <w:pPr>
        <w:keepNext w:val="0"/>
        <w:keepLines w:val="0"/>
        <w:pageBreakBefore w:val="0"/>
        <w:kinsoku/>
        <w:wordWrap/>
        <w:overflowPunct/>
        <w:topLinePunct w:val="0"/>
        <w:autoSpaceDE w:val="0"/>
        <w:bidi w:val="0"/>
        <w:adjustRightInd w:val="0"/>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组织实施促进全市出生人口性别平衡的政策措施，组织监测计划生育发展动态，负责全市计划生育相关数据采集和分析研究，提出发布计划生育安全预警预报信息建议，制定计划生育技术服务管理制度并监督实施，制定优生优育和提高出生人口素质的政策措施并组织实施，推动实施计划生育生殖健康促进计划，降低出生缺陷人口数量。</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xml:space="preserve">    9.组织建立计划生育利益导向、计划生育特殊困难家庭扶助和促进计划生育家庭发展等机制，负责协调推进有关部门、群众团体履行计划生育工作相关职责，建立与经济社会发展政策的衔接机制，提出稳定低生育水平政策措施。</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xml:space="preserve">    10.制定流动人口计划生育服务管理制度并组织落实，推动建立流动人口卫生健康信息共享与公共服务工作机制。</w:t>
      </w:r>
    </w:p>
    <w:p>
      <w:pPr>
        <w:keepNext w:val="0"/>
        <w:keepLines w:val="0"/>
        <w:pageBreakBefore w:val="0"/>
        <w:kinsoku/>
        <w:wordWrap/>
        <w:overflowPunct/>
        <w:topLinePunct w:val="0"/>
        <w:autoSpaceDE w:val="0"/>
        <w:bidi w:val="0"/>
        <w:adjustRightInd w:val="0"/>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11.组织制定全市卫生健康人才发展规划，指导卫生健康人才队伍建设，加强全科医生等急需紧缺专业人才培养，贯彻落实国家住院医师和专科医师规范化培训制度。</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xml:space="preserve">    12.组织制定全市卫生健康科技发展规划，组织实施卫生健康相关科研项目，参与制定医学教育发展规划，协同指导院校医学教育和计划生育教育，组织指导实施毕业后医学教育和继续医学教育。</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xml:space="preserve">    13.负责卫生健康宣传、健康教育、健康促进和信息化建设等工作，依法组织实施统计调查，参与全市人口基础信息库建设，根据国家、省要求，组织卫生健康国际交流合作与卫生援外工作。</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xml:space="preserve">    14.制定全市中医药中长期发展规划，并纳入卫生健康事业发展总体规划和战略目标。</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xml:space="preserve">    15.承担市爱国卫生运动委员会、市政府防治艾滋病工作委员会、市重大传染病防治工作委员会、市政府地方病防治领导小组、市无偿献血领导小组、市人口和计划生育领导小组、市干部保健委员会的日常具体工作。</w:t>
      </w:r>
    </w:p>
    <w:p>
      <w:pPr>
        <w:keepNext w:val="0"/>
        <w:keepLines w:val="0"/>
        <w:pageBreakBefore w:val="0"/>
        <w:kinsoku/>
        <w:wordWrap/>
        <w:overflowPunct/>
        <w:topLinePunct w:val="0"/>
        <w:autoSpaceDE w:val="0"/>
        <w:bidi w:val="0"/>
        <w:adjustRightInd w:val="0"/>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16.承担市政府公布的有关行政审批事项。</w:t>
      </w:r>
    </w:p>
    <w:p>
      <w:pPr>
        <w:keepNext w:val="0"/>
        <w:keepLines w:val="0"/>
        <w:pageBreakBefore w:val="0"/>
        <w:kinsoku/>
        <w:wordWrap/>
        <w:overflowPunct/>
        <w:topLinePunct w:val="0"/>
        <w:autoSpaceDE w:val="0"/>
        <w:bidi w:val="0"/>
        <w:adjustRightInd w:val="0"/>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17.承办市政府交办的其他事项。</w:t>
      </w:r>
    </w:p>
    <w:p>
      <w:pPr>
        <w:keepNext w:val="0"/>
        <w:keepLines w:val="0"/>
        <w:pageBreakBefore w:val="0"/>
        <w:kinsoku/>
        <w:wordWrap/>
        <w:overflowPunct/>
        <w:topLinePunct w:val="0"/>
        <w:autoSpaceDE w:val="0"/>
        <w:bidi w:val="0"/>
        <w:adjustRightInd w:val="0"/>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以上职能简介，将在机构改革完成后作相应调整。</w:t>
      </w:r>
    </w:p>
    <w:p>
      <w:pPr>
        <w:pStyle w:val="13"/>
        <w:keepNext w:val="0"/>
        <w:keepLines w:val="0"/>
        <w:pageBreakBefore w:val="0"/>
        <w:kinsoku/>
        <w:wordWrap/>
        <w:overflowPunct/>
        <w:topLinePunct w:val="0"/>
        <w:autoSpaceDE w:val="0"/>
        <w:bidi w:val="0"/>
        <w:adjustRightInd w:val="0"/>
        <w:snapToGrid/>
        <w:spacing w:line="500" w:lineRule="exact"/>
        <w:textAlignment w:val="auto"/>
        <w:rPr>
          <w:rFonts w:hint="eastAsia" w:ascii="仿宋_GB2312" w:hAnsi="仿宋_GB2312" w:eastAsia="仿宋_GB2312" w:cs="仿宋_GB2312"/>
          <w:b/>
          <w:bCs/>
          <w:kern w:val="36"/>
          <w:sz w:val="32"/>
          <w:szCs w:val="32"/>
        </w:rPr>
      </w:pPr>
      <w:r>
        <w:rPr>
          <w:rFonts w:hint="eastAsia" w:ascii="仿宋_GB2312" w:hAnsi="仿宋_GB2312" w:eastAsia="仿宋_GB2312" w:cs="仿宋_GB2312"/>
          <w:b/>
          <w:bCs/>
          <w:kern w:val="36"/>
          <w:sz w:val="32"/>
          <w:szCs w:val="32"/>
        </w:rPr>
        <w:t>（三）人员概况</w:t>
      </w:r>
    </w:p>
    <w:p>
      <w:pPr>
        <w:keepNext w:val="0"/>
        <w:keepLines w:val="0"/>
        <w:pageBreakBefore w:val="0"/>
        <w:kinsoku/>
        <w:wordWrap/>
        <w:overflowPunct/>
        <w:topLinePunct w:val="0"/>
        <w:autoSpaceDE w:val="0"/>
        <w:bidi w:val="0"/>
        <w:adjustRightInd w:val="0"/>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年机关及直属单位年末实有人员</w:t>
      </w:r>
      <w:r>
        <w:rPr>
          <w:rFonts w:hint="eastAsia" w:ascii="仿宋_GB2312" w:hAnsi="仿宋_GB2312" w:eastAsia="仿宋_GB2312" w:cs="仿宋_GB2312"/>
          <w:sz w:val="32"/>
          <w:szCs w:val="32"/>
          <w:lang w:val="en-US" w:eastAsia="zh-CN"/>
        </w:rPr>
        <w:t>4310</w:t>
      </w:r>
      <w:r>
        <w:rPr>
          <w:rFonts w:hint="eastAsia" w:ascii="仿宋_GB2312" w:hAnsi="仿宋_GB2312" w:eastAsia="仿宋_GB2312" w:cs="仿宋_GB2312"/>
          <w:sz w:val="32"/>
          <w:szCs w:val="32"/>
          <w:lang w:eastAsia="zh-CN"/>
        </w:rPr>
        <w:t>人，其中：行政</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lang w:eastAsia="zh-CN"/>
        </w:rPr>
        <w:t>人，事业</w:t>
      </w:r>
      <w:r>
        <w:rPr>
          <w:rFonts w:hint="eastAsia" w:ascii="仿宋_GB2312" w:hAnsi="仿宋_GB2312" w:eastAsia="仿宋_GB2312" w:cs="仿宋_GB2312"/>
          <w:sz w:val="32"/>
          <w:szCs w:val="32"/>
          <w:lang w:val="en-US" w:eastAsia="zh-CN"/>
        </w:rPr>
        <w:t>4272</w:t>
      </w:r>
      <w:r>
        <w:rPr>
          <w:rFonts w:hint="eastAsia" w:ascii="仿宋_GB2312" w:hAnsi="仿宋_GB2312" w:eastAsia="仿宋_GB2312" w:cs="仿宋_GB2312"/>
          <w:sz w:val="32"/>
          <w:szCs w:val="32"/>
          <w:lang w:eastAsia="zh-CN"/>
        </w:rPr>
        <w:t>人。</w:t>
      </w:r>
    </w:p>
    <w:p>
      <w:pPr>
        <w:pStyle w:val="13"/>
        <w:keepNext w:val="0"/>
        <w:keepLines w:val="0"/>
        <w:pageBreakBefore w:val="0"/>
        <w:numPr>
          <w:ilvl w:val="0"/>
          <w:numId w:val="5"/>
        </w:numPr>
        <w:kinsoku/>
        <w:wordWrap/>
        <w:overflowPunct/>
        <w:topLinePunct w:val="0"/>
        <w:autoSpaceDE w:val="0"/>
        <w:bidi w:val="0"/>
        <w:adjustRightInd w:val="0"/>
        <w:snapToGrid/>
        <w:spacing w:line="50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部门财政资金收支情况</w:t>
      </w:r>
    </w:p>
    <w:p>
      <w:pPr>
        <w:pStyle w:val="13"/>
        <w:keepNext w:val="0"/>
        <w:keepLines w:val="0"/>
        <w:pageBreakBefore w:val="0"/>
        <w:numPr>
          <w:ilvl w:val="0"/>
          <w:numId w:val="0"/>
        </w:numPr>
        <w:kinsoku/>
        <w:wordWrap/>
        <w:overflowPunct/>
        <w:topLinePunct w:val="0"/>
        <w:autoSpaceDE w:val="0"/>
        <w:bidi w:val="0"/>
        <w:adjustRightInd w:val="0"/>
        <w:snapToGrid/>
        <w:spacing w:line="500" w:lineRule="exact"/>
        <w:jc w:val="left"/>
        <w:textAlignment w:val="auto"/>
        <w:rPr>
          <w:rFonts w:hint="default" w:ascii="仿宋_GB2312" w:hAnsi="仿宋_GB2312" w:eastAsia="仿宋_GB2312" w:cs="仿宋_GB2312"/>
          <w:b w:val="0"/>
          <w:bCs w:val="0"/>
          <w:sz w:val="32"/>
          <w:szCs w:val="32"/>
          <w:lang w:val="en-US" w:eastAsia="zh-CN"/>
        </w:rPr>
      </w:pPr>
      <w:r>
        <w:rPr>
          <w:rFonts w:hint="eastAsia" w:hAnsi="仿宋_GB2312" w:cs="仿宋_GB2312"/>
          <w:b/>
          <w:bCs/>
          <w:sz w:val="32"/>
          <w:szCs w:val="32"/>
          <w:lang w:val="en-US" w:eastAsia="zh-CN"/>
        </w:rPr>
        <w:t xml:space="preserve">  </w:t>
      </w:r>
      <w:r>
        <w:rPr>
          <w:rFonts w:hint="eastAsia" w:hAnsi="仿宋_GB2312" w:cs="仿宋_GB2312"/>
          <w:b w:val="0"/>
          <w:bCs w:val="0"/>
          <w:sz w:val="32"/>
          <w:szCs w:val="32"/>
          <w:lang w:val="en-US" w:eastAsia="zh-CN"/>
        </w:rPr>
        <w:t xml:space="preserve">  </w:t>
      </w:r>
      <w:r>
        <w:rPr>
          <w:rFonts w:hint="eastAsia" w:hAnsi="仿宋_GB2312" w:cs="仿宋_GB2312"/>
          <w:b/>
          <w:bCs/>
          <w:sz w:val="32"/>
          <w:szCs w:val="32"/>
          <w:lang w:val="en-US" w:eastAsia="zh-CN"/>
        </w:rPr>
        <w:t>(一)部门财政资金收入情况</w:t>
      </w:r>
    </w:p>
    <w:p>
      <w:pPr>
        <w:pStyle w:val="13"/>
        <w:keepNext w:val="0"/>
        <w:keepLines w:val="0"/>
        <w:pageBreakBefore w:val="0"/>
        <w:kinsoku/>
        <w:wordWrap/>
        <w:overflowPunct/>
        <w:topLinePunct w:val="0"/>
        <w:autoSpaceDE w:val="0"/>
        <w:bidi w:val="0"/>
        <w:adjustRightInd w:val="0"/>
        <w:snapToGrid/>
        <w:spacing w:line="500" w:lineRule="exact"/>
        <w:jc w:val="left"/>
        <w:textAlignment w:val="auto"/>
        <w:rPr>
          <w:rFonts w:hint="eastAsia" w:ascii="仿宋_GB2312" w:hAnsi="仿宋_GB2312" w:eastAsia="仿宋_GB2312" w:cs="仿宋_GB2312"/>
          <w:color w:val="auto"/>
          <w:sz w:val="32"/>
          <w:szCs w:val="32"/>
        </w:rPr>
      </w:pPr>
      <w:r>
        <w:rPr>
          <w:rFonts w:hint="eastAsia" w:hAnsi="仿宋_GB2312" w:cs="仿宋_GB2312"/>
          <w:color w:val="auto"/>
          <w:sz w:val="32"/>
          <w:szCs w:val="32"/>
          <w:lang w:eastAsia="zh-CN"/>
        </w:rPr>
        <w:t>2019年</w:t>
      </w:r>
      <w:r>
        <w:rPr>
          <w:rFonts w:hint="eastAsia" w:ascii="仿宋_GB2312" w:hAnsi="仿宋_GB2312" w:eastAsia="仿宋_GB2312" w:cs="仿宋_GB2312"/>
          <w:color w:val="auto"/>
          <w:kern w:val="36"/>
          <w:sz w:val="32"/>
          <w:szCs w:val="32"/>
          <w:lang w:val="en-US" w:eastAsia="zh-CN"/>
        </w:rPr>
        <w:t>市卫</w:t>
      </w:r>
      <w:r>
        <w:rPr>
          <w:rFonts w:hint="eastAsia" w:hAnsi="仿宋_GB2312" w:cs="仿宋_GB2312"/>
          <w:color w:val="auto"/>
          <w:kern w:val="36"/>
          <w:sz w:val="32"/>
          <w:szCs w:val="32"/>
          <w:lang w:val="en-US" w:eastAsia="zh-CN"/>
        </w:rPr>
        <w:t>健</w:t>
      </w:r>
      <w:r>
        <w:rPr>
          <w:rFonts w:hint="eastAsia" w:ascii="仿宋_GB2312" w:hAnsi="仿宋_GB2312" w:eastAsia="仿宋_GB2312" w:cs="仿宋_GB2312"/>
          <w:color w:val="auto"/>
          <w:kern w:val="36"/>
          <w:sz w:val="32"/>
          <w:szCs w:val="32"/>
          <w:lang w:val="en-US" w:eastAsia="zh-CN"/>
        </w:rPr>
        <w:t>委</w:t>
      </w:r>
      <w:r>
        <w:rPr>
          <w:rFonts w:hint="eastAsia" w:ascii="仿宋_GB2312" w:hAnsi="仿宋_GB2312" w:eastAsia="仿宋_GB2312" w:cs="仿宋_GB2312"/>
          <w:color w:val="auto"/>
          <w:sz w:val="32"/>
          <w:szCs w:val="32"/>
        </w:rPr>
        <w:t>（含所属单位）收入预算总额为28690.85</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元，其中：当年财政拨款收入</w:t>
      </w:r>
      <w:r>
        <w:rPr>
          <w:rFonts w:hint="eastAsia" w:ascii="仿宋_GB2312" w:hAnsi="仿宋_GB2312" w:eastAsia="仿宋_GB2312" w:cs="仿宋_GB2312"/>
          <w:color w:val="auto"/>
          <w:sz w:val="32"/>
          <w:szCs w:val="32"/>
          <w:lang w:val="en-US" w:eastAsia="zh-CN"/>
        </w:rPr>
        <w:t>18948.17万</w:t>
      </w:r>
      <w:r>
        <w:rPr>
          <w:rFonts w:hint="eastAsia" w:ascii="仿宋_GB2312" w:hAnsi="仿宋_GB2312" w:eastAsia="仿宋_GB2312" w:cs="仿宋_GB2312"/>
          <w:color w:val="auto"/>
          <w:sz w:val="32"/>
          <w:szCs w:val="32"/>
        </w:rPr>
        <w:t>元,上年结转</w:t>
      </w:r>
      <w:r>
        <w:rPr>
          <w:rFonts w:hint="eastAsia" w:ascii="仿宋_GB2312" w:hAnsi="仿宋_GB2312" w:eastAsia="仿宋_GB2312" w:cs="仿宋_GB2312"/>
          <w:color w:val="auto"/>
          <w:sz w:val="32"/>
          <w:szCs w:val="32"/>
          <w:lang w:eastAsia="zh-CN"/>
        </w:rPr>
        <w:t>收入</w:t>
      </w:r>
      <w:r>
        <w:rPr>
          <w:rFonts w:hint="eastAsia" w:ascii="仿宋_GB2312" w:hAnsi="仿宋_GB2312" w:eastAsia="仿宋_GB2312" w:cs="仿宋_GB2312"/>
          <w:color w:val="auto"/>
          <w:sz w:val="32"/>
          <w:szCs w:val="32"/>
        </w:rPr>
        <w:t>9742.68元。</w:t>
      </w:r>
    </w:p>
    <w:p>
      <w:pPr>
        <w:pStyle w:val="13"/>
        <w:keepNext w:val="0"/>
        <w:keepLines w:val="0"/>
        <w:pageBreakBefore w:val="0"/>
        <w:numPr>
          <w:ilvl w:val="0"/>
          <w:numId w:val="0"/>
        </w:numPr>
        <w:kinsoku/>
        <w:wordWrap/>
        <w:overflowPunct/>
        <w:topLinePunct w:val="0"/>
        <w:autoSpaceDE w:val="0"/>
        <w:bidi w:val="0"/>
        <w:adjustRightInd w:val="0"/>
        <w:snapToGrid/>
        <w:spacing w:line="500" w:lineRule="exact"/>
        <w:ind w:firstLine="650" w:firstLineChars="200"/>
        <w:jc w:val="left"/>
        <w:textAlignment w:val="auto"/>
        <w:rPr>
          <w:rFonts w:hint="default" w:ascii="仿宋_GB2312" w:hAnsi="仿宋_GB2312" w:eastAsia="仿宋_GB2312" w:cs="仿宋_GB2312"/>
          <w:b w:val="0"/>
          <w:bCs w:val="0"/>
          <w:sz w:val="32"/>
          <w:szCs w:val="32"/>
          <w:lang w:val="en-US" w:eastAsia="zh-CN"/>
        </w:rPr>
      </w:pPr>
      <w:r>
        <w:rPr>
          <w:rFonts w:hint="eastAsia" w:hAnsi="仿宋_GB2312" w:cs="仿宋_GB2312"/>
          <w:b/>
          <w:bCs/>
          <w:sz w:val="32"/>
          <w:szCs w:val="32"/>
          <w:lang w:val="en-US" w:eastAsia="zh-CN"/>
        </w:rPr>
        <w:t>(二)部门财政资金支出情况</w:t>
      </w:r>
    </w:p>
    <w:p>
      <w:pPr>
        <w:keepNext w:val="0"/>
        <w:keepLines w:val="0"/>
        <w:pageBreakBefore w:val="0"/>
        <w:kinsoku/>
        <w:wordWrap/>
        <w:overflowPunct/>
        <w:topLinePunct w:val="0"/>
        <w:autoSpaceDE w:val="0"/>
        <w:bidi w:val="0"/>
        <w:adjustRightInd w:val="0"/>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2019年</w:t>
      </w:r>
      <w:r>
        <w:rPr>
          <w:rFonts w:hint="eastAsia" w:ascii="仿宋_GB2312" w:hAnsi="仿宋_GB2312" w:eastAsia="仿宋_GB2312" w:cs="仿宋_GB2312"/>
          <w:kern w:val="36"/>
          <w:sz w:val="32"/>
          <w:szCs w:val="32"/>
          <w:lang w:val="en-US" w:eastAsia="zh-CN"/>
        </w:rPr>
        <w:t>市卫健委</w:t>
      </w:r>
      <w:r>
        <w:rPr>
          <w:rFonts w:hint="eastAsia" w:ascii="仿宋_GB2312" w:hAnsi="仿宋_GB2312" w:eastAsia="仿宋_GB2312" w:cs="仿宋_GB2312"/>
          <w:sz w:val="32"/>
          <w:szCs w:val="32"/>
        </w:rPr>
        <w:t>（含所属单位）支出决算总额为</w:t>
      </w:r>
      <w:r>
        <w:rPr>
          <w:rFonts w:hint="eastAsia" w:ascii="仿宋_GB2312" w:hAnsi="仿宋_GB2312" w:eastAsia="仿宋_GB2312" w:cs="仿宋_GB2312"/>
          <w:color w:val="auto"/>
          <w:sz w:val="32"/>
          <w:szCs w:val="32"/>
          <w:lang w:val="en-US" w:eastAsia="zh-CN"/>
        </w:rPr>
        <w:t>14447.09</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基本支出</w:t>
      </w:r>
      <w:r>
        <w:rPr>
          <w:rFonts w:hint="eastAsia" w:ascii="仿宋_GB2312" w:hAnsi="仿宋_GB2312" w:eastAsia="仿宋_GB2312" w:cs="仿宋_GB2312"/>
          <w:sz w:val="32"/>
          <w:szCs w:val="32"/>
          <w:lang w:val="en-US" w:eastAsia="zh-CN"/>
        </w:rPr>
        <w:t>6800.15万元，项目支出7646.94万元。</w:t>
      </w:r>
      <w:r>
        <w:rPr>
          <w:rFonts w:hint="eastAsia" w:ascii="仿宋_GB2312" w:hAnsi="仿宋_GB2312" w:eastAsia="仿宋_GB2312" w:cs="仿宋_GB2312"/>
          <w:sz w:val="32"/>
          <w:szCs w:val="32"/>
        </w:rPr>
        <w:t>其中：</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color w:val="000000"/>
          <w:sz w:val="32"/>
          <w:szCs w:val="32"/>
          <w:lang w:val="en-US" w:eastAsia="zh-CN"/>
        </w:rPr>
        <w:t>301.02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2.08</w:t>
      </w:r>
      <w:r>
        <w:rPr>
          <w:rFonts w:hint="eastAsia" w:ascii="仿宋_GB2312" w:hAnsi="仿宋_GB2312" w:eastAsia="仿宋_GB2312" w:cs="仿宋_GB2312"/>
          <w:color w:val="000000"/>
          <w:sz w:val="32"/>
          <w:szCs w:val="32"/>
        </w:rPr>
        <w:t>%；卫生</w:t>
      </w:r>
      <w:r>
        <w:rPr>
          <w:rFonts w:hint="eastAsia" w:ascii="仿宋_GB2312" w:hAnsi="仿宋_GB2312" w:eastAsia="仿宋_GB2312" w:cs="仿宋_GB2312"/>
          <w:color w:val="000000"/>
          <w:sz w:val="32"/>
          <w:szCs w:val="32"/>
          <w:lang w:eastAsia="zh-CN"/>
        </w:rPr>
        <w:t>健康</w:t>
      </w:r>
      <w:r>
        <w:rPr>
          <w:rFonts w:hint="eastAsia" w:ascii="仿宋_GB2312" w:hAnsi="仿宋_GB2312" w:eastAsia="仿宋_GB2312" w:cs="仿宋_GB2312"/>
          <w:color w:val="000000"/>
          <w:sz w:val="32"/>
          <w:szCs w:val="32"/>
        </w:rPr>
        <w:t>支出13795.76万元，占</w:t>
      </w:r>
      <w:r>
        <w:rPr>
          <w:rFonts w:hint="eastAsia" w:ascii="仿宋_GB2312" w:hAnsi="仿宋_GB2312" w:eastAsia="仿宋_GB2312" w:cs="仿宋_GB2312"/>
          <w:color w:val="000000"/>
          <w:sz w:val="32"/>
          <w:szCs w:val="32"/>
          <w:lang w:val="en-US" w:eastAsia="zh-CN"/>
        </w:rPr>
        <w:t>95.49</w:t>
      </w:r>
      <w:r>
        <w:rPr>
          <w:rFonts w:hint="eastAsia" w:ascii="仿宋_GB2312" w:hAnsi="仿宋_GB2312" w:eastAsia="仿宋_GB2312" w:cs="仿宋_GB2312"/>
          <w:color w:val="000000"/>
          <w:sz w:val="32"/>
          <w:szCs w:val="32"/>
        </w:rPr>
        <w:t>%；住房保障支出349.9万元，占</w:t>
      </w:r>
      <w:r>
        <w:rPr>
          <w:rFonts w:hint="eastAsia" w:ascii="仿宋_GB2312" w:hAnsi="仿宋_GB2312" w:eastAsia="仿宋_GB2312" w:cs="仿宋_GB2312"/>
          <w:color w:val="000000"/>
          <w:sz w:val="32"/>
          <w:szCs w:val="32"/>
          <w:lang w:val="en-US" w:eastAsia="zh-CN"/>
        </w:rPr>
        <w:t>2.43%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年末结转和结余</w:t>
      </w:r>
      <w:r>
        <w:rPr>
          <w:rFonts w:hint="eastAsia" w:ascii="仿宋_GB2312" w:hAnsi="仿宋_GB2312" w:eastAsia="仿宋_GB2312" w:cs="仿宋_GB2312"/>
          <w:sz w:val="32"/>
          <w:szCs w:val="32"/>
          <w:lang w:val="en-US" w:eastAsia="zh-CN"/>
        </w:rPr>
        <w:t>14243.76</w:t>
      </w:r>
      <w:r>
        <w:rPr>
          <w:rFonts w:hint="eastAsia" w:ascii="仿宋_GB2312" w:hAnsi="仿宋_GB2312" w:eastAsia="仿宋_GB2312" w:cs="仿宋_GB2312"/>
          <w:sz w:val="32"/>
          <w:szCs w:val="32"/>
        </w:rPr>
        <w:t>元。</w:t>
      </w:r>
    </w:p>
    <w:p>
      <w:pPr>
        <w:pStyle w:val="13"/>
        <w:keepNext w:val="0"/>
        <w:keepLines w:val="0"/>
        <w:pageBreakBefore w:val="0"/>
        <w:kinsoku/>
        <w:wordWrap/>
        <w:overflowPunct/>
        <w:topLinePunct w:val="0"/>
        <w:autoSpaceDE w:val="0"/>
        <w:bidi w:val="0"/>
        <w:adjustRightInd w:val="0"/>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36"/>
          <w:sz w:val="32"/>
          <w:szCs w:val="32"/>
          <w:lang w:val="en-US" w:eastAsia="zh-CN"/>
        </w:rPr>
        <w:t>市卫</w:t>
      </w:r>
      <w:r>
        <w:rPr>
          <w:rFonts w:hint="eastAsia" w:hAnsi="仿宋_GB2312" w:cs="仿宋_GB2312"/>
          <w:kern w:val="36"/>
          <w:sz w:val="32"/>
          <w:szCs w:val="32"/>
          <w:lang w:val="en-US" w:eastAsia="zh-CN"/>
        </w:rPr>
        <w:t>健</w:t>
      </w:r>
      <w:r>
        <w:rPr>
          <w:rFonts w:hint="eastAsia" w:ascii="仿宋_GB2312" w:hAnsi="仿宋_GB2312" w:eastAsia="仿宋_GB2312" w:cs="仿宋_GB2312"/>
          <w:kern w:val="36"/>
          <w:sz w:val="32"/>
          <w:szCs w:val="32"/>
          <w:lang w:val="en-US" w:eastAsia="zh-CN"/>
        </w:rPr>
        <w:t>委</w:t>
      </w:r>
      <w:r>
        <w:rPr>
          <w:rFonts w:hint="eastAsia" w:ascii="仿宋_GB2312" w:hAnsi="仿宋_GB2312" w:eastAsia="仿宋_GB2312" w:cs="仿宋_GB2312"/>
          <w:sz w:val="32"/>
          <w:szCs w:val="32"/>
        </w:rPr>
        <w:t>预算安排支出主要用于保障该部门机构正常运转、完成日常工作任务以及承担</w:t>
      </w:r>
      <w:r>
        <w:rPr>
          <w:rFonts w:hint="eastAsia" w:ascii="仿宋_GB2312" w:hAnsi="仿宋_GB2312" w:eastAsia="仿宋_GB2312" w:cs="仿宋_GB2312"/>
          <w:sz w:val="32"/>
          <w:szCs w:val="32"/>
          <w:lang w:eastAsia="zh-CN"/>
        </w:rPr>
        <w:t>卫生计生</w:t>
      </w:r>
      <w:r>
        <w:rPr>
          <w:rFonts w:hint="eastAsia" w:ascii="仿宋_GB2312" w:hAnsi="仿宋_GB2312" w:eastAsia="仿宋_GB2312" w:cs="仿宋_GB2312"/>
          <w:sz w:val="32"/>
          <w:szCs w:val="32"/>
        </w:rPr>
        <w:t>事业发展相关工作。基本支出，是用于保障</w:t>
      </w:r>
      <w:r>
        <w:rPr>
          <w:rFonts w:hint="eastAsia" w:ascii="仿宋_GB2312" w:hAnsi="仿宋_GB2312" w:eastAsia="仿宋_GB2312" w:cs="仿宋_GB2312"/>
          <w:sz w:val="32"/>
          <w:szCs w:val="32"/>
          <w:lang w:eastAsia="zh-CN"/>
        </w:rPr>
        <w:t>卫计委</w:t>
      </w:r>
      <w:r>
        <w:rPr>
          <w:rFonts w:hint="eastAsia" w:ascii="仿宋_GB2312" w:hAnsi="仿宋_GB2312" w:eastAsia="仿宋_GB2312" w:cs="仿宋_GB2312"/>
          <w:sz w:val="32"/>
          <w:szCs w:val="32"/>
        </w:rPr>
        <w:t>机关</w:t>
      </w:r>
      <w:r>
        <w:rPr>
          <w:rFonts w:hint="eastAsia" w:ascii="仿宋_GB2312" w:hAnsi="仿宋_GB2312" w:eastAsia="仿宋_GB2312" w:cs="仿宋_GB2312"/>
          <w:sz w:val="32"/>
          <w:szCs w:val="32"/>
          <w:lang w:eastAsia="zh-CN"/>
        </w:rPr>
        <w:t>、下属事业单位等机构</w:t>
      </w:r>
      <w:r>
        <w:rPr>
          <w:rFonts w:hint="eastAsia" w:ascii="仿宋_GB2312" w:hAnsi="仿宋_GB2312" w:eastAsia="仿宋_GB2312" w:cs="仿宋_GB2312"/>
          <w:sz w:val="32"/>
          <w:szCs w:val="32"/>
        </w:rPr>
        <w:t>正常运转的日常支出，包括基本工资、津贴补贴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遗属抚恤等人员经费以及办公费、印刷费、水电费、办公设备购置等日常公用经费。项目支出，是用于保障</w:t>
      </w:r>
      <w:r>
        <w:rPr>
          <w:rFonts w:hint="eastAsia" w:ascii="仿宋_GB2312" w:hAnsi="仿宋_GB2312" w:eastAsia="仿宋_GB2312" w:cs="仿宋_GB2312"/>
          <w:sz w:val="32"/>
          <w:szCs w:val="32"/>
          <w:lang w:eastAsia="zh-CN"/>
        </w:rPr>
        <w:t>卫计委</w:t>
      </w:r>
      <w:r>
        <w:rPr>
          <w:rFonts w:hint="eastAsia" w:ascii="仿宋_GB2312" w:hAnsi="仿宋_GB2312" w:eastAsia="仿宋_GB2312" w:cs="仿宋_GB2312"/>
          <w:sz w:val="32"/>
          <w:szCs w:val="32"/>
        </w:rPr>
        <w:t>机关</w:t>
      </w:r>
      <w:r>
        <w:rPr>
          <w:rFonts w:hint="eastAsia" w:ascii="仿宋_GB2312" w:hAnsi="仿宋_GB2312" w:eastAsia="仿宋_GB2312" w:cs="仿宋_GB2312"/>
          <w:sz w:val="32"/>
          <w:szCs w:val="32"/>
          <w:lang w:eastAsia="zh-CN"/>
        </w:rPr>
        <w:t>、下属事业单位等机构</w:t>
      </w:r>
      <w:r>
        <w:rPr>
          <w:rFonts w:hint="eastAsia" w:ascii="仿宋_GB2312" w:hAnsi="仿宋_GB2312" w:eastAsia="仿宋_GB2312" w:cs="仿宋_GB2312"/>
          <w:sz w:val="32"/>
          <w:szCs w:val="32"/>
        </w:rPr>
        <w:t>为完成特定的行政工作任务或事业发展目标，用于专项业务工作的经费支出。</w:t>
      </w:r>
    </w:p>
    <w:p>
      <w:pPr>
        <w:pStyle w:val="13"/>
        <w:keepNext w:val="0"/>
        <w:keepLines w:val="0"/>
        <w:pageBreakBefore w:val="0"/>
        <w:kinsoku/>
        <w:wordWrap/>
        <w:overflowPunct/>
        <w:topLinePunct w:val="0"/>
        <w:autoSpaceDE w:val="0"/>
        <w:bidi w:val="0"/>
        <w:adjustRightInd w:val="0"/>
        <w:snapToGrid/>
        <w:spacing w:line="5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部门</w:t>
      </w:r>
      <w:r>
        <w:rPr>
          <w:rFonts w:hint="eastAsia" w:hAnsi="仿宋_GB2312" w:cs="仿宋_GB2312"/>
          <w:b/>
          <w:bCs/>
          <w:sz w:val="32"/>
          <w:szCs w:val="32"/>
          <w:lang w:eastAsia="zh-CN"/>
        </w:rPr>
        <w:t>整体预算绩效</w:t>
      </w:r>
      <w:r>
        <w:rPr>
          <w:rFonts w:hint="eastAsia" w:ascii="仿宋_GB2312" w:hAnsi="仿宋_GB2312" w:eastAsia="仿宋_GB2312" w:cs="仿宋_GB2312"/>
          <w:b/>
          <w:bCs/>
          <w:sz w:val="32"/>
          <w:szCs w:val="32"/>
          <w:lang w:eastAsia="zh-CN"/>
        </w:rPr>
        <w:t>管理</w:t>
      </w:r>
      <w:r>
        <w:rPr>
          <w:rFonts w:hint="eastAsia" w:ascii="仿宋_GB2312" w:hAnsi="仿宋_GB2312" w:eastAsia="仿宋_GB2312" w:cs="仿宋_GB2312"/>
          <w:b/>
          <w:bCs/>
          <w:sz w:val="32"/>
          <w:szCs w:val="32"/>
        </w:rPr>
        <w:t>情况</w:t>
      </w:r>
    </w:p>
    <w:p>
      <w:pPr>
        <w:pStyle w:val="13"/>
        <w:keepNext w:val="0"/>
        <w:keepLines w:val="0"/>
        <w:pageBreakBefore w:val="0"/>
        <w:kinsoku/>
        <w:wordWrap/>
        <w:overflowPunct/>
        <w:topLinePunct w:val="0"/>
        <w:autoSpaceDE w:val="0"/>
        <w:bidi w:val="0"/>
        <w:adjustRightInd w:val="0"/>
        <w:snapToGrid/>
        <w:spacing w:line="500" w:lineRule="exact"/>
        <w:textAlignment w:val="auto"/>
        <w:rPr>
          <w:rFonts w:hint="eastAsia" w:ascii="仿宋_GB2312" w:hAnsi="仿宋_GB2312" w:eastAsia="仿宋_GB2312" w:cs="仿宋_GB2312"/>
          <w:b/>
          <w:bCs/>
          <w:kern w:val="36"/>
          <w:sz w:val="32"/>
          <w:szCs w:val="32"/>
          <w:lang w:eastAsia="zh-CN"/>
        </w:rPr>
      </w:pPr>
      <w:r>
        <w:rPr>
          <w:rFonts w:hint="eastAsia" w:ascii="仿宋_GB2312" w:hAnsi="仿宋_GB2312" w:eastAsia="仿宋_GB2312" w:cs="仿宋_GB2312"/>
          <w:b/>
          <w:bCs/>
          <w:kern w:val="36"/>
          <w:sz w:val="32"/>
          <w:szCs w:val="32"/>
          <w:lang w:eastAsia="zh-CN"/>
        </w:rPr>
        <w:t>（一）</w:t>
      </w:r>
      <w:r>
        <w:rPr>
          <w:rFonts w:hint="eastAsia" w:hAnsi="仿宋_GB2312" w:cs="仿宋_GB2312"/>
          <w:b/>
          <w:bCs/>
          <w:kern w:val="36"/>
          <w:sz w:val="32"/>
          <w:szCs w:val="32"/>
          <w:lang w:eastAsia="zh-CN"/>
        </w:rPr>
        <w:t>部门预算管理</w:t>
      </w:r>
    </w:p>
    <w:p>
      <w:pPr>
        <w:pStyle w:val="13"/>
        <w:keepNext w:val="0"/>
        <w:keepLines w:val="0"/>
        <w:pageBreakBefore w:val="0"/>
        <w:kinsoku/>
        <w:wordWrap/>
        <w:overflowPunct/>
        <w:topLinePunct w:val="0"/>
        <w:autoSpaceDE w:val="0"/>
        <w:bidi w:val="0"/>
        <w:adjustRightInd w:val="0"/>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在预算编制过程中，我系统严格按照遂宁市财政局《</w:t>
      </w:r>
      <w:r>
        <w:rPr>
          <w:rFonts w:hint="eastAsia" w:ascii="仿宋_GB2312" w:hAnsi="仿宋_GB2312" w:eastAsia="仿宋_GB2312" w:cs="仿宋_GB2312"/>
          <w:sz w:val="32"/>
          <w:szCs w:val="32"/>
          <w:lang w:eastAsia="zh-CN"/>
        </w:rPr>
        <w:t>关于编制</w:t>
      </w:r>
      <w:r>
        <w:rPr>
          <w:rFonts w:hint="eastAsia" w:hAnsi="仿宋_GB2312" w:cs="仿宋_GB2312"/>
          <w:sz w:val="32"/>
          <w:szCs w:val="32"/>
          <w:lang w:eastAsia="zh-CN"/>
        </w:rPr>
        <w:t>市级部门</w:t>
      </w:r>
      <w:r>
        <w:rPr>
          <w:rFonts w:hint="eastAsia" w:ascii="仿宋_GB2312" w:hAnsi="仿宋_GB2312" w:eastAsia="仿宋_GB2312" w:cs="仿宋_GB2312"/>
          <w:sz w:val="32"/>
          <w:szCs w:val="32"/>
          <w:lang w:val="en-US" w:eastAsia="zh-CN"/>
        </w:rPr>
        <w:t>201</w:t>
      </w:r>
      <w:r>
        <w:rPr>
          <w:rFonts w:hint="eastAsia" w:hAnsi="仿宋_GB2312" w:cs="仿宋_GB2312"/>
          <w:sz w:val="32"/>
          <w:szCs w:val="32"/>
          <w:lang w:val="en-US" w:eastAsia="zh-CN"/>
        </w:rPr>
        <w:t>9</w:t>
      </w:r>
      <w:r>
        <w:rPr>
          <w:rFonts w:hint="eastAsia" w:ascii="仿宋_GB2312" w:hAnsi="仿宋_GB2312" w:eastAsia="仿宋_GB2312" w:cs="仿宋_GB2312"/>
          <w:sz w:val="32"/>
          <w:szCs w:val="32"/>
          <w:lang w:val="en-US" w:eastAsia="zh-CN"/>
        </w:rPr>
        <w:t>-202</w:t>
      </w:r>
      <w:r>
        <w:rPr>
          <w:rFonts w:hint="eastAsia" w:hAnsi="仿宋_GB2312" w:cs="仿宋_GB2312"/>
          <w:sz w:val="32"/>
          <w:szCs w:val="32"/>
          <w:lang w:val="en-US" w:eastAsia="zh-CN"/>
        </w:rPr>
        <w:t>1</w:t>
      </w:r>
      <w:r>
        <w:rPr>
          <w:rFonts w:hint="eastAsia" w:ascii="仿宋_GB2312" w:hAnsi="仿宋_GB2312" w:eastAsia="仿宋_GB2312" w:cs="仿宋_GB2312"/>
          <w:sz w:val="32"/>
          <w:szCs w:val="32"/>
          <w:lang w:val="en-US" w:eastAsia="zh-CN"/>
        </w:rPr>
        <w:t>年支出规划和201</w:t>
      </w:r>
      <w:r>
        <w:rPr>
          <w:rFonts w:hint="eastAsia" w:hAnsi="仿宋_GB2312" w:cs="仿宋_GB2312"/>
          <w:sz w:val="32"/>
          <w:szCs w:val="32"/>
          <w:lang w:val="en-US" w:eastAsia="zh-CN"/>
        </w:rPr>
        <w:t>9</w:t>
      </w:r>
      <w:r>
        <w:rPr>
          <w:rFonts w:hint="eastAsia" w:ascii="仿宋_GB2312" w:hAnsi="仿宋_GB2312" w:eastAsia="仿宋_GB2312" w:cs="仿宋_GB2312"/>
          <w:sz w:val="32"/>
          <w:szCs w:val="32"/>
          <w:lang w:val="en-US" w:eastAsia="zh-CN"/>
        </w:rPr>
        <w:t>年部门预算的通知</w:t>
      </w:r>
      <w:r>
        <w:rPr>
          <w:rFonts w:hint="eastAsia" w:ascii="仿宋_GB2312" w:hAnsi="仿宋_GB2312" w:eastAsia="仿宋_GB2312" w:cs="仿宋_GB2312"/>
          <w:sz w:val="32"/>
          <w:szCs w:val="32"/>
        </w:rPr>
        <w:t>》（遂财预〔201</w:t>
      </w:r>
      <w:r>
        <w:rPr>
          <w:rFonts w:hint="eastAsia" w:hAnsi="仿宋_GB2312" w:cs="仿宋_GB2312"/>
          <w:sz w:val="32"/>
          <w:szCs w:val="32"/>
          <w:lang w:val="en-US" w:eastAsia="zh-CN"/>
        </w:rPr>
        <w:t>8</w:t>
      </w:r>
      <w:r>
        <w:rPr>
          <w:rFonts w:hint="eastAsia" w:ascii="仿宋_GB2312" w:hAnsi="仿宋_GB2312" w:eastAsia="仿宋_GB2312" w:cs="仿宋_GB2312"/>
          <w:sz w:val="32"/>
          <w:szCs w:val="32"/>
        </w:rPr>
        <w:t>〕</w:t>
      </w:r>
      <w:r>
        <w:rPr>
          <w:rFonts w:hint="eastAsia" w:hAnsi="仿宋_GB2312" w:cs="仿宋_GB2312"/>
          <w:sz w:val="32"/>
          <w:szCs w:val="32"/>
          <w:lang w:val="en-US" w:eastAsia="zh-CN"/>
        </w:rPr>
        <w:t>22</w:t>
      </w:r>
      <w:r>
        <w:rPr>
          <w:rFonts w:hint="eastAsia" w:ascii="仿宋_GB2312" w:hAnsi="仿宋_GB2312" w:eastAsia="仿宋_GB2312" w:cs="仿宋_GB2312"/>
          <w:sz w:val="32"/>
          <w:szCs w:val="32"/>
        </w:rPr>
        <w:t>号）文件</w:t>
      </w:r>
      <w:r>
        <w:rPr>
          <w:rFonts w:hint="eastAsia" w:hAnsi="仿宋_GB2312" w:cs="仿宋_GB2312"/>
          <w:sz w:val="32"/>
          <w:szCs w:val="32"/>
          <w:lang w:eastAsia="zh-CN"/>
        </w:rPr>
        <w:t>要求</w:t>
      </w:r>
      <w:r>
        <w:rPr>
          <w:rFonts w:hint="eastAsia" w:ascii="仿宋_GB2312" w:hAnsi="仿宋_GB2312" w:eastAsia="仿宋_GB2312" w:cs="仿宋_GB2312"/>
          <w:sz w:val="32"/>
          <w:szCs w:val="32"/>
        </w:rPr>
        <w:t>，全面贯彻党的十九大精神，以习近平新时代中国特色社会主义思想、省委十一届三次全会精神和市委七届六次全会精神为指导， 积极落实省委“保运转、保民生、转变财政支持发展方式”财政工作方针，坚持“量入为出、有保有压、收支平衡”的基本要求，2019年部门预算按照厉行节约、从紧从严的要求和项目零基预算的原则，把握轻重缓急合理编制项目支出预算，从严控制非急需、非刚性支出。实行项目支出按额度总控、具体项目按零基编制的方法。并结合上年度部门预算执行进度和绩效评价结果，确定部门的项目支出控制额度，原则上总体不新增支出预算。对预算资金额度达20万以上和纳入政府购买公共服务的项目支出填报绩效目标，建立健全项目支出定期评估机制;加强采购预算的编制审核，夯实政府采购预算执行基础;对财政拨款指标结余经财政审枝批准结转下年继续使用，切实提高预算的编制质量。</w:t>
      </w:r>
    </w:p>
    <w:p>
      <w:pPr>
        <w:pStyle w:val="13"/>
        <w:keepNext w:val="0"/>
        <w:keepLines w:val="0"/>
        <w:pageBreakBefore w:val="0"/>
        <w:kinsoku/>
        <w:wordWrap/>
        <w:overflowPunct/>
        <w:topLinePunct w:val="0"/>
        <w:autoSpaceDE w:val="0"/>
        <w:bidi w:val="0"/>
        <w:adjustRightInd w:val="0"/>
        <w:snapToGrid/>
        <w:spacing w:line="500" w:lineRule="exact"/>
        <w:textAlignment w:val="auto"/>
        <w:rPr>
          <w:rFonts w:hint="eastAsia" w:ascii="仿宋_GB2312" w:hAnsi="仿宋_GB2312" w:eastAsia="仿宋_GB2312" w:cs="仿宋_GB2312"/>
          <w:b/>
          <w:bCs/>
          <w:kern w:val="36"/>
          <w:sz w:val="32"/>
          <w:szCs w:val="32"/>
          <w:lang w:eastAsia="zh-CN"/>
        </w:rPr>
      </w:pPr>
      <w:r>
        <w:rPr>
          <w:rFonts w:hint="eastAsia" w:hAnsi="仿宋_GB2312" w:cs="仿宋_GB2312"/>
          <w:b/>
          <w:bCs/>
          <w:kern w:val="36"/>
          <w:sz w:val="32"/>
          <w:szCs w:val="32"/>
          <w:lang w:eastAsia="zh-CN"/>
        </w:rPr>
        <w:t>（二）</w:t>
      </w:r>
      <w:r>
        <w:rPr>
          <w:rFonts w:hint="eastAsia" w:ascii="仿宋_GB2312" w:hAnsi="仿宋_GB2312" w:eastAsia="仿宋_GB2312" w:cs="仿宋_GB2312"/>
          <w:b/>
          <w:bCs/>
          <w:kern w:val="36"/>
          <w:sz w:val="32"/>
          <w:szCs w:val="32"/>
          <w:lang w:eastAsia="zh-CN"/>
        </w:rPr>
        <w:t>执行管理情况</w:t>
      </w:r>
    </w:p>
    <w:p>
      <w:pPr>
        <w:pStyle w:val="13"/>
        <w:keepNext w:val="0"/>
        <w:keepLines w:val="0"/>
        <w:pageBreakBefore w:val="0"/>
        <w:numPr>
          <w:ilvl w:val="0"/>
          <w:numId w:val="0"/>
        </w:numPr>
        <w:kinsoku/>
        <w:wordWrap/>
        <w:overflowPunct/>
        <w:topLinePunct w:val="0"/>
        <w:autoSpaceDE w:val="0"/>
        <w:bidi w:val="0"/>
        <w:adjustRightInd w:val="0"/>
        <w:snapToGrid/>
        <w:spacing w:line="500" w:lineRule="exact"/>
        <w:ind w:firstLine="648" w:firstLineChars="200"/>
        <w:textAlignment w:val="auto"/>
        <w:rPr>
          <w:rFonts w:hint="eastAsia" w:hAnsi="仿宋_GB2312" w:cs="仿宋_GB2312"/>
          <w:sz w:val="32"/>
          <w:szCs w:val="32"/>
          <w:lang w:eastAsia="zh-CN"/>
        </w:rPr>
      </w:pPr>
      <w:r>
        <w:rPr>
          <w:rFonts w:hint="eastAsia" w:hAnsi="仿宋_GB2312" w:cs="仿宋_GB2312"/>
          <w:sz w:val="32"/>
          <w:szCs w:val="32"/>
          <w:lang w:eastAsia="zh-CN"/>
        </w:rPr>
        <w:t>在预算执行过程中，按照年初制定整体支出绩效目标和项目支出绩效目标，强化绩效目标管理，实施绩效监控、开展绩效评价，严格预算安排硬约束，确需调整的，由业务科室与财务科提出调整方案，经局长办公会议审定，并经财政部门审核后执行。严格进度管理，不搞突击花钱。认真落实厉行节约规定，严格控制一般性支出，严格“三公”经费管理，“三公”经费预算实行总量控制，定期上报“三公”经费支出报表。</w:t>
      </w:r>
    </w:p>
    <w:p>
      <w:pPr>
        <w:pStyle w:val="13"/>
        <w:keepNext w:val="0"/>
        <w:keepLines w:val="0"/>
        <w:pageBreakBefore w:val="0"/>
        <w:kinsoku/>
        <w:wordWrap/>
        <w:overflowPunct/>
        <w:topLinePunct w:val="0"/>
        <w:autoSpaceDE w:val="0"/>
        <w:bidi w:val="0"/>
        <w:adjustRightInd w:val="0"/>
        <w:snapToGrid/>
        <w:spacing w:line="500" w:lineRule="exact"/>
        <w:textAlignment w:val="auto"/>
        <w:rPr>
          <w:rFonts w:hint="eastAsia" w:ascii="仿宋_GB2312" w:hAnsi="仿宋_GB2312" w:eastAsia="仿宋_GB2312" w:cs="仿宋_GB2312"/>
          <w:b/>
          <w:bCs/>
          <w:kern w:val="36"/>
          <w:sz w:val="32"/>
          <w:szCs w:val="32"/>
          <w:lang w:eastAsia="zh-CN"/>
        </w:rPr>
      </w:pPr>
      <w:r>
        <w:rPr>
          <w:rFonts w:hint="eastAsia" w:hAnsi="仿宋_GB2312" w:cs="仿宋_GB2312"/>
          <w:b/>
          <w:bCs/>
          <w:kern w:val="36"/>
          <w:sz w:val="32"/>
          <w:szCs w:val="32"/>
          <w:lang w:eastAsia="zh-CN"/>
        </w:rPr>
        <w:t>（三）</w:t>
      </w:r>
      <w:r>
        <w:rPr>
          <w:rFonts w:hint="eastAsia" w:ascii="仿宋_GB2312" w:hAnsi="仿宋_GB2312" w:eastAsia="仿宋_GB2312" w:cs="仿宋_GB2312"/>
          <w:b/>
          <w:bCs/>
          <w:kern w:val="36"/>
          <w:sz w:val="32"/>
          <w:szCs w:val="32"/>
          <w:lang w:eastAsia="zh-CN"/>
        </w:rPr>
        <w:t>综合管理情况</w:t>
      </w:r>
    </w:p>
    <w:p>
      <w:pPr>
        <w:pStyle w:val="13"/>
        <w:keepNext w:val="0"/>
        <w:keepLines w:val="0"/>
        <w:pageBreakBefore w:val="0"/>
        <w:numPr>
          <w:ilvl w:val="0"/>
          <w:numId w:val="0"/>
        </w:numPr>
        <w:kinsoku/>
        <w:wordWrap/>
        <w:overflowPunct/>
        <w:topLinePunct w:val="0"/>
        <w:autoSpaceDE w:val="0"/>
        <w:bidi w:val="0"/>
        <w:adjustRightInd w:val="0"/>
        <w:snapToGrid/>
        <w:spacing w:line="500" w:lineRule="exact"/>
        <w:ind w:firstLine="648" w:firstLineChars="200"/>
        <w:textAlignment w:val="auto"/>
        <w:rPr>
          <w:rFonts w:hint="eastAsia" w:hAnsi="仿宋_GB2312" w:cs="仿宋_GB2312"/>
          <w:sz w:val="32"/>
          <w:szCs w:val="32"/>
          <w:lang w:eastAsia="zh-CN"/>
        </w:rPr>
      </w:pPr>
      <w:r>
        <w:rPr>
          <w:rFonts w:hint="eastAsia" w:hAnsi="仿宋_GB2312" w:cs="仿宋_GB2312"/>
          <w:sz w:val="32"/>
          <w:szCs w:val="32"/>
          <w:lang w:eastAsia="zh-CN"/>
        </w:rPr>
        <w:t>1.非税收入执收。我系统共有</w:t>
      </w:r>
      <w:r>
        <w:rPr>
          <w:rFonts w:hint="eastAsia" w:hAnsi="仿宋_GB2312" w:cs="仿宋_GB2312"/>
          <w:sz w:val="32"/>
          <w:szCs w:val="32"/>
          <w:lang w:val="en-US" w:eastAsia="zh-CN"/>
        </w:rPr>
        <w:t>3个单位涉及</w:t>
      </w:r>
      <w:r>
        <w:rPr>
          <w:rFonts w:hint="eastAsia" w:ascii="仿宋_GB2312" w:hAnsi="仿宋_GB2312" w:eastAsia="仿宋_GB2312" w:cs="仿宋_GB2312"/>
          <w:sz w:val="32"/>
          <w:szCs w:val="32"/>
          <w:lang w:eastAsia="zh-CN"/>
        </w:rPr>
        <w:t>非税收入管理</w:t>
      </w:r>
      <w:r>
        <w:rPr>
          <w:rFonts w:hint="eastAsia" w:hAnsi="仿宋_GB2312" w:cs="仿宋_GB2312"/>
          <w:sz w:val="32"/>
          <w:szCs w:val="32"/>
          <w:lang w:eastAsia="zh-CN"/>
        </w:rPr>
        <w:t>，在非税收入执收过程中，严格按照财政部门要求，对票据领取、资金转存方式等严格执行相关规定，在行政事业性收费管理过程中严格按照《财政票据管理办法》和遂财综[2013] 39号文件精神，按程序申请领取票据，使用了四川省政府非税收入通用票据、四川省政府非税收入一般缴款书和四川省行政事业单位资金往来结算票据三种票据。对票据领用、使用与保管制定了措施，对领取的票据进行登记造册专人管理，票据使用过程中严格按照收费依据进行收费，并及时足额缴存专户，对使用后的票据及时进行核销。次年对行政事业性收费的收支情况进行网上公开，接受社会监督。</w:t>
      </w:r>
    </w:p>
    <w:p>
      <w:pPr>
        <w:pStyle w:val="13"/>
        <w:keepNext w:val="0"/>
        <w:keepLines w:val="0"/>
        <w:pageBreakBefore w:val="0"/>
        <w:numPr>
          <w:ilvl w:val="0"/>
          <w:numId w:val="0"/>
        </w:numPr>
        <w:kinsoku/>
        <w:wordWrap/>
        <w:overflowPunct/>
        <w:topLinePunct w:val="0"/>
        <w:autoSpaceDE w:val="0"/>
        <w:bidi w:val="0"/>
        <w:adjustRightInd w:val="0"/>
        <w:snapToGrid/>
        <w:spacing w:line="500" w:lineRule="exact"/>
        <w:ind w:firstLine="648" w:firstLineChars="200"/>
        <w:textAlignment w:val="auto"/>
        <w:rPr>
          <w:rFonts w:hint="eastAsia" w:hAnsi="仿宋_GB2312" w:cs="仿宋_GB2312"/>
          <w:sz w:val="32"/>
          <w:szCs w:val="32"/>
          <w:lang w:eastAsia="zh-CN"/>
        </w:rPr>
      </w:pPr>
      <w:r>
        <w:rPr>
          <w:rFonts w:hint="eastAsia" w:hAnsi="仿宋_GB2312" w:cs="仿宋_GB2312"/>
          <w:sz w:val="32"/>
          <w:szCs w:val="32"/>
          <w:lang w:eastAsia="zh-CN"/>
        </w:rPr>
        <w:t>2.政策采购实施计划。我系统政府采购预算编报全面、完整。采购模式规范，对政府采购管理，严格执行政府采购目录标准、相关的审批程序和电子竞价交易相关要求。采购方式选择合规。不存在无预算或超预算进行采购。不存在擅自提高采购标准现象。按照政府采购配置固定资产，无擅自处置资产、转移收入、私分资产等行为。对资产管理，增加的资产及时入帐，不存在将取得的国有资产不登记，擅自占有、使用的问题。资产管理做到了责任落实，核酸符合规定，账实相符。单位资产无对外投资、出租、出借、担保现象。无未经审批擅自处置资产，出现资产流失问题，按照财政和国资委要求上报相关报表。</w:t>
      </w:r>
    </w:p>
    <w:p>
      <w:pPr>
        <w:pStyle w:val="13"/>
        <w:keepNext w:val="0"/>
        <w:keepLines w:val="0"/>
        <w:pageBreakBefore w:val="0"/>
        <w:numPr>
          <w:ilvl w:val="0"/>
          <w:numId w:val="0"/>
        </w:numPr>
        <w:kinsoku/>
        <w:wordWrap/>
        <w:overflowPunct/>
        <w:topLinePunct w:val="0"/>
        <w:autoSpaceDE w:val="0"/>
        <w:bidi w:val="0"/>
        <w:adjustRightInd w:val="0"/>
        <w:snapToGrid/>
        <w:spacing w:line="500" w:lineRule="exact"/>
        <w:ind w:firstLine="648" w:firstLineChars="200"/>
        <w:textAlignment w:val="auto"/>
        <w:rPr>
          <w:rFonts w:hint="eastAsia" w:hAnsi="仿宋_GB2312" w:cs="仿宋_GB2312"/>
          <w:sz w:val="32"/>
          <w:szCs w:val="32"/>
          <w:lang w:eastAsia="zh-CN"/>
        </w:rPr>
      </w:pPr>
      <w:r>
        <w:rPr>
          <w:rFonts w:hint="eastAsia" w:hAnsi="仿宋_GB2312" w:cs="仿宋_GB2312"/>
          <w:sz w:val="32"/>
          <w:szCs w:val="32"/>
          <w:lang w:eastAsia="zh-CN"/>
        </w:rPr>
        <w:t>3.内控制度管理。我系统为切实加强对内部控制建设工作的组织领导，全力推进内部控制建设工作，制定了</w:t>
      </w:r>
      <w:r>
        <w:rPr>
          <w:rFonts w:hint="eastAsia" w:ascii="仿宋_GB2312" w:hAnsi="仿宋_GB2312" w:eastAsia="仿宋_GB2312" w:cs="仿宋_GB2312"/>
          <w:sz w:val="32"/>
          <w:szCs w:val="32"/>
          <w:lang w:eastAsia="zh-CN"/>
        </w:rPr>
        <w:t>《遂宁市卫生和机构生育委员会内控手册》</w:t>
      </w:r>
      <w:r>
        <w:rPr>
          <w:rFonts w:hint="eastAsia" w:hAnsi="仿宋_GB2312" w:cs="仿宋_GB2312"/>
          <w:sz w:val="32"/>
          <w:szCs w:val="32"/>
          <w:lang w:eastAsia="zh-CN"/>
        </w:rPr>
        <w:t>，做到经济业务管理规范有序，内控管理职责清晰，提高了单位人员工作效率，实现了内部管理的规范化、法治化和信息化。</w:t>
      </w:r>
    </w:p>
    <w:p>
      <w:pPr>
        <w:pStyle w:val="13"/>
        <w:keepNext w:val="0"/>
        <w:keepLines w:val="0"/>
        <w:pageBreakBefore w:val="0"/>
        <w:kinsoku/>
        <w:wordWrap/>
        <w:overflowPunct/>
        <w:topLinePunct w:val="0"/>
        <w:autoSpaceDE w:val="0"/>
        <w:bidi w:val="0"/>
        <w:adjustRightInd w:val="0"/>
        <w:snapToGrid/>
        <w:spacing w:line="500" w:lineRule="exact"/>
        <w:textAlignment w:val="auto"/>
        <w:rPr>
          <w:rFonts w:hint="eastAsia" w:hAnsi="仿宋_GB2312" w:cs="仿宋_GB2312"/>
          <w:sz w:val="32"/>
          <w:szCs w:val="32"/>
          <w:lang w:eastAsia="zh-CN"/>
        </w:rPr>
      </w:pPr>
      <w:r>
        <w:rPr>
          <w:rFonts w:hint="eastAsia" w:hAnsi="仿宋_GB2312" w:cs="仿宋_GB2312"/>
          <w:sz w:val="32"/>
          <w:szCs w:val="32"/>
          <w:lang w:eastAsia="zh-CN"/>
        </w:rPr>
        <w:t>4.信息公开。我系统按照财政统一要求按时按质地主动做好预决算公开工作，公开部门预决算由遂宁市卫健委统一在市政府门户网站公示，接受社会监督。</w:t>
      </w:r>
    </w:p>
    <w:p>
      <w:pPr>
        <w:pStyle w:val="13"/>
        <w:keepNext w:val="0"/>
        <w:keepLines w:val="0"/>
        <w:pageBreakBefore w:val="0"/>
        <w:kinsoku/>
        <w:wordWrap/>
        <w:overflowPunct/>
        <w:topLinePunct w:val="0"/>
        <w:autoSpaceDE w:val="0"/>
        <w:bidi w:val="0"/>
        <w:adjustRightInd w:val="0"/>
        <w:snapToGrid/>
        <w:spacing w:line="500" w:lineRule="exact"/>
        <w:textAlignment w:val="auto"/>
        <w:rPr>
          <w:rFonts w:hint="eastAsia" w:ascii="仿宋_GB2312" w:hAnsi="仿宋_GB2312" w:eastAsia="仿宋_GB2312" w:cs="仿宋_GB2312"/>
          <w:b/>
          <w:bCs/>
          <w:kern w:val="36"/>
          <w:sz w:val="32"/>
          <w:szCs w:val="32"/>
          <w:lang w:eastAsia="zh-CN"/>
        </w:rPr>
      </w:pPr>
      <w:r>
        <w:rPr>
          <w:rFonts w:hint="eastAsia" w:hAnsi="仿宋_GB2312" w:cs="仿宋_GB2312"/>
          <w:b/>
          <w:bCs/>
          <w:kern w:val="36"/>
          <w:sz w:val="32"/>
          <w:szCs w:val="32"/>
          <w:lang w:eastAsia="zh-CN"/>
        </w:rPr>
        <w:t>（四）</w:t>
      </w:r>
      <w:r>
        <w:rPr>
          <w:rFonts w:hint="eastAsia" w:ascii="仿宋_GB2312" w:hAnsi="仿宋_GB2312" w:eastAsia="仿宋_GB2312" w:cs="仿宋_GB2312"/>
          <w:b/>
          <w:bCs/>
          <w:kern w:val="36"/>
          <w:sz w:val="32"/>
          <w:szCs w:val="32"/>
          <w:lang w:eastAsia="zh-CN"/>
        </w:rPr>
        <w:t>整体绩效</w:t>
      </w:r>
    </w:p>
    <w:p>
      <w:pPr>
        <w:keepNext w:val="0"/>
        <w:keepLines w:val="0"/>
        <w:pageBreakBefore w:val="0"/>
        <w:kinsoku/>
        <w:wordWrap/>
        <w:overflowPunct/>
        <w:topLinePunct w:val="0"/>
        <w:autoSpaceDE w:val="0"/>
        <w:bidi w:val="0"/>
        <w:adjustRightInd w:val="0"/>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2019年，在市委、市政府的坚强领导下，全市卫生健康系统紧紧围绕“不断满足人民群众的健康需求”的总体目标，坚定推动市委、市政府决策部署落地落实，扎实抓好卫生健康改革发展各项工作，人民群众获得更多健康实惠。</w:t>
      </w:r>
      <w:r>
        <w:rPr>
          <w:rFonts w:hint="eastAsia" w:ascii="仿宋_GB2312" w:hAnsi="仿宋_GB2312" w:eastAsia="仿宋_GB2312" w:cs="仿宋_GB2312"/>
          <w:color w:val="000000"/>
          <w:sz w:val="32"/>
          <w:szCs w:val="32"/>
        </w:rPr>
        <w:t>具体如下：</w:t>
      </w:r>
    </w:p>
    <w:p>
      <w:pPr>
        <w:spacing w:line="620" w:lineRule="exact"/>
        <w:ind w:firstLine="645"/>
        <w:jc w:val="left"/>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rPr>
        <w:t>医药卫生体制改革不断深化。</w:t>
      </w:r>
      <w:r>
        <w:rPr>
          <w:rFonts w:hint="eastAsia" w:ascii="黑体" w:hAnsi="黑体" w:eastAsia="黑体" w:cs="黑体"/>
          <w:sz w:val="32"/>
          <w:szCs w:val="32"/>
        </w:rPr>
        <w:t>一是稳步推进公立医院综合改革。</w:t>
      </w:r>
      <w:r>
        <w:rPr>
          <w:rFonts w:hint="eastAsia" w:ascii="仿宋_GB2312" w:hAnsi="仿宋_GB2312" w:eastAsia="仿宋_GB2312" w:cs="仿宋_GB2312"/>
          <w:sz w:val="32"/>
          <w:szCs w:val="32"/>
        </w:rPr>
        <w:t>启动三级公立医院绩效考核，16个专科进入省内前10名。全市组建各类医联体34个，组建家庭医生签约服务团队900余个，城乡居民常住人口签约率达53%。去年7月30日，我市被确定为全国城市医疗联合体建设试点城市。市委邵革军书记作出肯定批示：被确定为全国试点市，值得充分肯定和祝贺！这表明我市前期工作有基础、有特色、有成效。试点工作任务艰巨，要创造“遂宁经验”，还需从体制机制、管理模式、政策保障等方面不断创新，还要破解当前的问题和短板。</w:t>
      </w:r>
      <w:r>
        <w:rPr>
          <w:rFonts w:hint="eastAsia" w:ascii="黑体" w:hAnsi="黑体" w:eastAsia="黑体" w:cs="黑体"/>
          <w:sz w:val="32"/>
          <w:szCs w:val="32"/>
        </w:rPr>
        <w:t>二是强化要素支撑保障。</w:t>
      </w:r>
      <w:r>
        <w:rPr>
          <w:rFonts w:hint="eastAsia" w:ascii="仿宋_GB2312" w:hAnsi="仿宋_GB2312" w:eastAsia="仿宋_GB2312" w:cs="仿宋_GB2312"/>
          <w:sz w:val="32"/>
          <w:szCs w:val="32"/>
        </w:rPr>
        <w:t>依托“遂州英才”揽才行动，引进各类人才219人，新增省级重点专科（学科）7个，累计争取中省项目资金1.4亿元，市中心医院健康服务产业基地、市一医院高新院区等重点项目建设有序推进。安居区中医院和妇幼保健院、蓬溪县人民医院整体搬迁至新院区并正式开诊，“健康遂宁·智慧医疗”综合业务应用平台系统已在全市推广应用。</w:t>
      </w:r>
      <w:r>
        <w:rPr>
          <w:rFonts w:hint="eastAsia" w:ascii="黑体" w:hAnsi="黑体" w:eastAsia="黑体" w:cs="黑体"/>
          <w:sz w:val="32"/>
          <w:szCs w:val="32"/>
        </w:rPr>
        <w:t>三是加强行业综合监管。</w:t>
      </w:r>
      <w:r>
        <w:rPr>
          <w:rFonts w:hint="eastAsia" w:ascii="仿宋_GB2312" w:hAnsi="仿宋_GB2312" w:eastAsia="仿宋_GB2312" w:cs="仿宋_GB2312"/>
          <w:sz w:val="32"/>
          <w:szCs w:val="32"/>
        </w:rPr>
        <w:t>利用医疗“三监管”平台，加强对医疗机构、医务人员、医疗行为的监管，查实不合理医疗行为780例，对涉及的3家医疗机构共计47名医务人员进行责任追究。</w:t>
      </w:r>
    </w:p>
    <w:p>
      <w:pPr>
        <w:spacing w:line="620"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健康扶贫头号工程扎实推进。</w:t>
      </w:r>
      <w:r>
        <w:rPr>
          <w:rFonts w:hint="eastAsia" w:ascii="黑体" w:hAnsi="黑体" w:eastAsia="黑体" w:cs="黑体"/>
          <w:sz w:val="32"/>
          <w:szCs w:val="32"/>
        </w:rPr>
        <w:t>一是深化医疗救助扶持行动。</w:t>
      </w:r>
      <w:r>
        <w:rPr>
          <w:rFonts w:hint="eastAsia" w:ascii="仿宋_GB2312" w:hAnsi="仿宋_GB2312" w:eastAsia="仿宋_GB2312" w:cs="仿宋_GB2312"/>
          <w:sz w:val="32"/>
          <w:szCs w:val="32"/>
        </w:rPr>
        <w:t>全市建档立卡贫困人口参加居民医保完成目标任务100%，县域内住院医疗费用个人支付控制在10%以内。全市卫生扶贫救助基金累计支出3410万元，救助23509名贫困人口。</w:t>
      </w:r>
      <w:r>
        <w:rPr>
          <w:rFonts w:hint="eastAsia" w:ascii="黑体" w:hAnsi="黑体" w:eastAsia="黑体" w:cs="黑体"/>
          <w:sz w:val="32"/>
          <w:szCs w:val="32"/>
        </w:rPr>
        <w:t>二是深化“公共卫生保障行动”。</w:t>
      </w:r>
      <w:r>
        <w:rPr>
          <w:rFonts w:hint="eastAsia" w:ascii="仿宋_GB2312" w:hAnsi="仿宋_GB2312" w:eastAsia="仿宋_GB2312" w:cs="仿宋_GB2312"/>
          <w:sz w:val="32"/>
          <w:szCs w:val="32"/>
        </w:rPr>
        <w:t>累计完成贫困人口免费健康体检服务16万余人。在2019年四川省“优质服务基层行”活动中，我市推荐机构标准数量排名全省第一，合格以上机构数、基本标准达标数占比均排名全省第二。</w:t>
      </w:r>
      <w:r>
        <w:rPr>
          <w:rFonts w:hint="eastAsia" w:ascii="黑体" w:hAnsi="黑体" w:eastAsia="黑体" w:cs="黑体"/>
          <w:sz w:val="32"/>
          <w:szCs w:val="32"/>
        </w:rPr>
        <w:t>三是深化“医疗能力提升行动”。</w:t>
      </w:r>
      <w:r>
        <w:rPr>
          <w:rFonts w:hint="eastAsia" w:ascii="仿宋_GB2312" w:hAnsi="仿宋_GB2312" w:eastAsia="仿宋_GB2312" w:cs="仿宋_GB2312"/>
          <w:sz w:val="32"/>
          <w:szCs w:val="32"/>
        </w:rPr>
        <w:t>全国首创“联村卫生室”已建成25个，在建5个。组织开展服务返乡农民工健康“十百千万”活动，对4万余名农民工和农村群众开展义诊，为3.5万余名返乡农民工建立了个人健康档案。市卫生健康委被市委市政府评为脱贫攻坚先进集体。</w:t>
      </w:r>
    </w:p>
    <w:p>
      <w:pPr>
        <w:spacing w:line="620"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公共卫生服务水平不断提升。</w:t>
      </w:r>
      <w:r>
        <w:rPr>
          <w:rFonts w:hint="eastAsia" w:ascii="黑体" w:hAnsi="黑体" w:eastAsia="黑体" w:cs="黑体"/>
          <w:sz w:val="32"/>
          <w:szCs w:val="32"/>
        </w:rPr>
        <w:t>一是推进重大疾病、传染病防控工作。</w:t>
      </w:r>
      <w:r>
        <w:rPr>
          <w:rFonts w:hint="eastAsia" w:ascii="仿宋_GB2312" w:hAnsi="仿宋_GB2312" w:eastAsia="仿宋_GB2312" w:cs="仿宋_GB2312"/>
          <w:sz w:val="32"/>
          <w:szCs w:val="32"/>
        </w:rPr>
        <w:t>艾滋病治疗覆盖率达93.17%，儿童免疫规划疫苗接种率达95.74%。射洪市疾控中心、大英县疾控中心、蓬溪县疾控中心实现了提档升级。</w:t>
      </w:r>
      <w:r>
        <w:rPr>
          <w:rFonts w:hint="eastAsia" w:ascii="黑体" w:hAnsi="黑体" w:eastAsia="黑体" w:cs="黑体"/>
          <w:sz w:val="32"/>
          <w:szCs w:val="32"/>
        </w:rPr>
        <w:t>二是推进妇幼保健工作。</w:t>
      </w:r>
      <w:r>
        <w:rPr>
          <w:rFonts w:hint="eastAsia" w:ascii="仿宋_GB2312" w:hAnsi="仿宋_GB2312" w:eastAsia="仿宋_GB2312" w:cs="仿宋_GB2312"/>
          <w:sz w:val="32"/>
          <w:szCs w:val="32"/>
        </w:rPr>
        <w:t>全市孕产妇死亡率降至13.8/10万，婴儿死亡率降至2.72‰，孕、产妇孕早期检测率均达97%，成功处置原射洪市民营医院违规出具《出生医学证明》窝案案件，吊销了涉案机构《医疗机构执业许可证》，对相关涉案人员吊销了《医师执业证书》。</w:t>
      </w:r>
      <w:r>
        <w:rPr>
          <w:rFonts w:hint="eastAsia" w:ascii="黑体" w:hAnsi="黑体" w:eastAsia="黑体" w:cs="黑体"/>
          <w:sz w:val="32"/>
          <w:szCs w:val="32"/>
        </w:rPr>
        <w:t>三是提升卫生监督执法水平。</w:t>
      </w:r>
      <w:r>
        <w:rPr>
          <w:rFonts w:hint="eastAsia" w:ascii="仿宋_GB2312" w:hAnsi="仿宋_GB2312" w:eastAsia="仿宋_GB2312" w:cs="仿宋_GB2312"/>
          <w:sz w:val="32"/>
          <w:szCs w:val="32"/>
        </w:rPr>
        <w:t>稳步推进监督执法全过程记录，开展执法案例评查,扎实开展“双随机一公开”监督抽检，随机抽检监督单位548家。加大监督执法力度，办理各类卫生行政处罚案件322件。</w:t>
      </w:r>
      <w:r>
        <w:rPr>
          <w:rFonts w:hint="eastAsia" w:ascii="黑体" w:hAnsi="黑体" w:eastAsia="黑体" w:cs="黑体"/>
          <w:sz w:val="32"/>
          <w:szCs w:val="32"/>
        </w:rPr>
        <w:t>四是强化职业健康监管。</w:t>
      </w:r>
      <w:r>
        <w:rPr>
          <w:rFonts w:hint="eastAsia" w:ascii="仿宋_GB2312" w:hAnsi="仿宋_GB2312" w:eastAsia="仿宋_GB2312" w:cs="仿宋_GB2312"/>
          <w:sz w:val="32"/>
          <w:szCs w:val="32"/>
        </w:rPr>
        <w:t>完成工作场所职业病危害因素监测150家，重点职业病监测37例，辐射防护与放射性职业病监测12家。四川光大节能环保（遂宁）投资有限公司成功创建省级职业健康示范企业。</w:t>
      </w:r>
      <w:r>
        <w:rPr>
          <w:rFonts w:hint="eastAsia" w:ascii="黑体" w:hAnsi="黑体" w:eastAsia="黑体" w:cs="黑体"/>
          <w:sz w:val="32"/>
          <w:szCs w:val="32"/>
        </w:rPr>
        <w:t>五是扎实开展新时期爱国卫生运动。</w:t>
      </w:r>
      <w:r>
        <w:rPr>
          <w:rFonts w:hint="eastAsia" w:ascii="仿宋_GB2312" w:hAnsi="仿宋_GB2312" w:eastAsia="仿宋_GB2312" w:cs="仿宋_GB2312"/>
          <w:sz w:val="32"/>
          <w:szCs w:val="32"/>
        </w:rPr>
        <w:t>圆满完成国家卫生城市第三轮复审工作，新创国家卫生乡镇4个，大英县顺利通过省级卫生县城复审。创新开展农村人居环境整治“三千三大”活动，四川电视台新闻报道。</w:t>
      </w:r>
      <w:r>
        <w:rPr>
          <w:rFonts w:hint="eastAsia" w:ascii="黑体" w:hAnsi="黑体" w:eastAsia="黑体" w:cs="黑体"/>
          <w:sz w:val="32"/>
          <w:szCs w:val="32"/>
        </w:rPr>
        <w:t>六是抓好无偿献血工作。</w:t>
      </w:r>
      <w:r>
        <w:rPr>
          <w:rFonts w:hint="eastAsia" w:ascii="仿宋_GB2312" w:hAnsi="仿宋_GB2312" w:eastAsia="仿宋_GB2312" w:cs="仿宋_GB2312"/>
          <w:sz w:val="32"/>
          <w:szCs w:val="32"/>
        </w:rPr>
        <w:t>联合自贡、内江、资阳血站开展质量体系联合内审。全年累计采集全血25665人次，同比增长16.83%；千人口献血率8.15‰，同比增长18.29%。</w:t>
      </w:r>
    </w:p>
    <w:p>
      <w:pPr>
        <w:spacing w:line="620"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中医药事业产业传承发展。</w:t>
      </w:r>
      <w:r>
        <w:rPr>
          <w:rFonts w:hint="eastAsia" w:ascii="仿宋_GB2312" w:hAnsi="仿宋_GB2312" w:eastAsia="仿宋_GB2312" w:cs="仿宋_GB2312"/>
          <w:sz w:val="32"/>
          <w:szCs w:val="32"/>
        </w:rPr>
        <w:t>遂宁市中医院入选省级中医医疗区域中心建设项目，连续四年获评全国百强中医院。组织开展中医经典“诵读考用”竞赛，获全省团体三等奖，制发《遂宁市中药材产业发展规划（2018-2025）》，全市发展中药材种植9.8万余亩，总产量5.23万吨，总产值5.65亿元，川白芷、川射干列入全省重点中药材种植基地建设项目。2019年，市卫生健康委在全省中医系统领导干部读书班上作大会交流发言。</w:t>
      </w:r>
    </w:p>
    <w:p>
      <w:pPr>
        <w:spacing w:line="620"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人口问题治理能力不断提高。</w:t>
      </w:r>
      <w:r>
        <w:rPr>
          <w:rFonts w:hint="eastAsia" w:ascii="仿宋_GB2312" w:hAnsi="仿宋_GB2312" w:eastAsia="仿宋_GB2312" w:cs="仿宋_GB2312"/>
          <w:sz w:val="32"/>
          <w:szCs w:val="32"/>
        </w:rPr>
        <w:t>符合政策生育率99.10%，兑现奖励扶助、特别扶助对象35290人。推广“互联网+药具发放服务”模式，实现了“全域覆盖、全市打通、全网共享、全时可用”。启动并推开全市0—3岁托育服务试点工作，建立推广智慧健康养老公共服务平台，为贫困村和试点社区60岁以上老年人提供便捷服务。船山区桂花医养中心成功入选“全国医养结合典型经验”名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我系统2019年</w:t>
      </w:r>
      <w:r>
        <w:rPr>
          <w:rFonts w:hint="eastAsia" w:ascii="仿宋_GB2312" w:hAnsi="仿宋_GB2312" w:eastAsia="仿宋_GB2312" w:cs="仿宋_GB2312"/>
          <w:sz w:val="32"/>
          <w:szCs w:val="32"/>
        </w:rPr>
        <w:t>度项目预算支出整体情况较好，尤其是项目的实施理清了健康遂宁建设的思路，明确了方向，鉴定了建设健康遂宁的信心。逐步形成以治病为中心向以人民健康为中心的健康管理的转变。</w:t>
      </w:r>
      <w:r>
        <w:rPr>
          <w:rFonts w:hint="eastAsia" w:ascii="仿宋_GB2312" w:hAnsi="仿宋_GB2312" w:eastAsia="仿宋_GB2312" w:cs="仿宋_GB2312"/>
          <w:sz w:val="32"/>
          <w:szCs w:val="32"/>
          <w:lang w:eastAsia="zh-CN"/>
        </w:rPr>
        <w:t>通过艾滋防治购买服务，整合社会资源引导遂宁市社会组织参与艾滋病防治工作，有效降低艾滋新发感染和病死率，提升感染者、病人的生活质量。推进重大疾病、传染病的防控工作，有效降低重大疾病的传染和重大疫情的发生，强化传染病监测报告和分析。</w:t>
      </w:r>
    </w:p>
    <w:p>
      <w:pPr>
        <w:pStyle w:val="13"/>
        <w:keepNext w:val="0"/>
        <w:keepLines w:val="0"/>
        <w:pageBreakBefore w:val="0"/>
        <w:numPr>
          <w:ilvl w:val="0"/>
          <w:numId w:val="0"/>
        </w:numPr>
        <w:kinsoku/>
        <w:wordWrap/>
        <w:overflowPunct/>
        <w:topLinePunct w:val="0"/>
        <w:autoSpaceDE w:val="0"/>
        <w:bidi w:val="0"/>
        <w:adjustRightInd w:val="0"/>
        <w:snapToGrid/>
        <w:spacing w:line="500" w:lineRule="exact"/>
        <w:ind w:firstLine="650" w:firstLineChars="200"/>
        <w:textAlignment w:val="auto"/>
        <w:rPr>
          <w:rFonts w:hint="eastAsia" w:hAnsi="仿宋_GB2312" w:cs="仿宋_GB2312"/>
          <w:b/>
          <w:bCs/>
          <w:sz w:val="32"/>
          <w:szCs w:val="32"/>
          <w:lang w:eastAsia="zh-CN"/>
        </w:rPr>
      </w:pPr>
      <w:r>
        <w:rPr>
          <w:rFonts w:hint="eastAsia" w:hAnsi="仿宋_GB2312" w:cs="仿宋_GB2312"/>
          <w:b/>
          <w:bCs/>
          <w:sz w:val="32"/>
          <w:szCs w:val="32"/>
          <w:lang w:eastAsia="zh-CN"/>
        </w:rPr>
        <w:t>（五）结果应用情况</w:t>
      </w:r>
    </w:p>
    <w:p>
      <w:pPr>
        <w:pStyle w:val="13"/>
        <w:keepNext w:val="0"/>
        <w:keepLines w:val="0"/>
        <w:pageBreakBefore w:val="0"/>
        <w:numPr>
          <w:ilvl w:val="0"/>
          <w:numId w:val="0"/>
        </w:numPr>
        <w:kinsoku/>
        <w:wordWrap/>
        <w:overflowPunct/>
        <w:topLinePunct w:val="0"/>
        <w:autoSpaceDE w:val="0"/>
        <w:bidi w:val="0"/>
        <w:adjustRightInd w:val="0"/>
        <w:snapToGrid/>
        <w:spacing w:line="500" w:lineRule="exact"/>
        <w:ind w:firstLine="658"/>
        <w:textAlignment w:val="auto"/>
        <w:rPr>
          <w:rFonts w:hint="eastAsia" w:hAnsi="仿宋_GB2312" w:cs="仿宋_GB2312"/>
          <w:b w:val="0"/>
          <w:bCs w:val="0"/>
          <w:sz w:val="32"/>
          <w:szCs w:val="32"/>
          <w:lang w:val="en-US" w:eastAsia="zh-CN"/>
        </w:rPr>
      </w:pPr>
      <w:r>
        <w:rPr>
          <w:rFonts w:hint="eastAsia" w:hAnsi="仿宋_GB2312" w:cs="仿宋_GB2312"/>
          <w:b w:val="0"/>
          <w:bCs w:val="0"/>
          <w:sz w:val="32"/>
          <w:szCs w:val="32"/>
          <w:lang w:val="en-US" w:eastAsia="zh-CN"/>
        </w:rPr>
        <w:t>我系统通过绩效评价的自评，发现在预算执行过程中存在的问题进行了整改，对预算超额的项目在下一年度进行了调整，对预算执行进度较慢的项目进行了推进，预算的结果进行了反馈和公示。</w:t>
      </w:r>
    </w:p>
    <w:p>
      <w:pPr>
        <w:pStyle w:val="13"/>
        <w:keepNext w:val="0"/>
        <w:keepLines w:val="0"/>
        <w:pageBreakBefore w:val="0"/>
        <w:kinsoku/>
        <w:wordWrap/>
        <w:overflowPunct/>
        <w:topLinePunct w:val="0"/>
        <w:autoSpaceDE w:val="0"/>
        <w:bidi w:val="0"/>
        <w:adjustRightInd w:val="0"/>
        <w:snapToGrid/>
        <w:spacing w:line="5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四、评价结论及建议</w:t>
      </w:r>
    </w:p>
    <w:p>
      <w:pPr>
        <w:pStyle w:val="13"/>
        <w:keepNext w:val="0"/>
        <w:keepLines w:val="0"/>
        <w:pageBreakBefore w:val="0"/>
        <w:kinsoku/>
        <w:wordWrap/>
        <w:overflowPunct/>
        <w:topLinePunct w:val="0"/>
        <w:autoSpaceDE w:val="0"/>
        <w:bidi w:val="0"/>
        <w:adjustRightInd w:val="0"/>
        <w:snapToGrid/>
        <w:spacing w:line="500" w:lineRule="exact"/>
        <w:textAlignment w:val="auto"/>
        <w:rPr>
          <w:rFonts w:hint="eastAsia" w:ascii="仿宋_GB2312" w:hAnsi="仿宋_GB2312" w:eastAsia="仿宋_GB2312" w:cs="仿宋_GB2312"/>
          <w:b/>
          <w:bCs/>
          <w:kern w:val="36"/>
          <w:sz w:val="32"/>
          <w:szCs w:val="32"/>
          <w:lang w:eastAsia="zh-CN"/>
        </w:rPr>
      </w:pPr>
      <w:r>
        <w:rPr>
          <w:rFonts w:hint="eastAsia" w:ascii="仿宋_GB2312" w:hAnsi="仿宋_GB2312" w:eastAsia="仿宋_GB2312" w:cs="仿宋_GB2312"/>
          <w:b/>
          <w:bCs/>
          <w:kern w:val="36"/>
          <w:sz w:val="32"/>
          <w:szCs w:val="32"/>
          <w:lang w:eastAsia="zh-CN"/>
        </w:rPr>
        <w:t>（一）评价结论</w:t>
      </w:r>
    </w:p>
    <w:p>
      <w:pPr>
        <w:pStyle w:val="13"/>
        <w:keepNext w:val="0"/>
        <w:keepLines w:val="0"/>
        <w:pageBreakBefore w:val="0"/>
        <w:kinsoku/>
        <w:wordWrap/>
        <w:overflowPunct/>
        <w:topLinePunct w:val="0"/>
        <w:autoSpaceDE w:val="0"/>
        <w:bidi w:val="0"/>
        <w:adjustRightInd w:val="0"/>
        <w:snapToGrid/>
        <w:spacing w:line="500" w:lineRule="exac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我系统严格遵守财经纪律，严格预算约束，认真落实了厉行节约规定，严格控制一般性支出，提高了预算执行效率，总体优良。</w:t>
      </w:r>
    </w:p>
    <w:p>
      <w:pPr>
        <w:pStyle w:val="13"/>
        <w:keepNext w:val="0"/>
        <w:keepLines w:val="0"/>
        <w:pageBreakBefore w:val="0"/>
        <w:kinsoku/>
        <w:wordWrap/>
        <w:overflowPunct/>
        <w:topLinePunct w:val="0"/>
        <w:autoSpaceDE w:val="0"/>
        <w:bidi w:val="0"/>
        <w:adjustRightInd w:val="0"/>
        <w:snapToGrid/>
        <w:spacing w:line="500" w:lineRule="exact"/>
        <w:textAlignment w:val="auto"/>
        <w:rPr>
          <w:rFonts w:hint="eastAsia" w:ascii="仿宋_GB2312" w:hAnsi="仿宋_GB2312" w:eastAsia="仿宋_GB2312" w:cs="仿宋_GB2312"/>
          <w:b/>
          <w:bCs/>
          <w:kern w:val="36"/>
          <w:sz w:val="32"/>
          <w:szCs w:val="32"/>
          <w:lang w:eastAsia="zh-CN"/>
        </w:rPr>
      </w:pPr>
      <w:r>
        <w:rPr>
          <w:rFonts w:hint="eastAsia" w:ascii="仿宋_GB2312" w:hAnsi="仿宋_GB2312" w:eastAsia="仿宋_GB2312" w:cs="仿宋_GB2312"/>
          <w:b/>
          <w:bCs/>
          <w:kern w:val="36"/>
          <w:sz w:val="32"/>
          <w:szCs w:val="32"/>
          <w:lang w:eastAsia="zh-CN"/>
        </w:rPr>
        <w:t>（二）存在问题</w:t>
      </w:r>
    </w:p>
    <w:p>
      <w:pPr>
        <w:pStyle w:val="13"/>
        <w:keepNext w:val="0"/>
        <w:keepLines w:val="0"/>
        <w:pageBreakBefore w:val="0"/>
        <w:kinsoku/>
        <w:wordWrap/>
        <w:overflowPunct/>
        <w:topLinePunct w:val="0"/>
        <w:autoSpaceDE w:val="0"/>
        <w:bidi w:val="0"/>
        <w:adjustRightInd w:val="0"/>
        <w:snapToGrid/>
        <w:spacing w:line="500" w:lineRule="exac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预算编制测算还不够精确，前瞻性还不很足，实际执行与项目预期绩效存在偏差</w:t>
      </w:r>
      <w:r>
        <w:rPr>
          <w:rFonts w:hint="eastAsia" w:hAnsi="仿宋_GB2312" w:cs="仿宋_GB2312"/>
          <w:bCs/>
          <w:sz w:val="32"/>
          <w:szCs w:val="32"/>
          <w:lang w:eastAsia="zh-CN"/>
        </w:rPr>
        <w:t>；</w:t>
      </w:r>
      <w:r>
        <w:rPr>
          <w:rFonts w:hint="eastAsia" w:ascii="仿宋_GB2312" w:hAnsi="仿宋_GB2312" w:eastAsia="仿宋_GB2312" w:cs="仿宋_GB2312"/>
          <w:bCs/>
          <w:sz w:val="32"/>
          <w:szCs w:val="32"/>
          <w:lang w:eastAsia="zh-CN"/>
        </w:rPr>
        <w:br w:type="textWrapping"/>
      </w:r>
      <w:r>
        <w:rPr>
          <w:rFonts w:hint="eastAsia" w:hAnsi="仿宋_GB2312" w:cs="仿宋_GB2312"/>
          <w:bCs/>
          <w:sz w:val="32"/>
          <w:szCs w:val="32"/>
          <w:lang w:val="en-US" w:eastAsia="zh-CN"/>
        </w:rPr>
        <w:t xml:space="preserve">    </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由于工作安排的原因，存在部门预算执行进度不均衡，因年度大项工作任务多集中于年底，故项目资金使用存在“前松后紧”现象;</w:t>
      </w:r>
    </w:p>
    <w:p>
      <w:pPr>
        <w:pStyle w:val="13"/>
        <w:keepNext w:val="0"/>
        <w:keepLines w:val="0"/>
        <w:pageBreakBefore w:val="0"/>
        <w:kinsoku/>
        <w:wordWrap/>
        <w:overflowPunct/>
        <w:topLinePunct w:val="0"/>
        <w:autoSpaceDE w:val="0"/>
        <w:bidi w:val="0"/>
        <w:adjustRightInd w:val="0"/>
        <w:snapToGrid/>
        <w:spacing w:line="500" w:lineRule="exac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lang w:eastAsia="zh-CN"/>
        </w:rPr>
        <w:t>受评价指标所限，部分项目效果无法量化，评价结果参差不齐。</w:t>
      </w:r>
    </w:p>
    <w:p>
      <w:pPr>
        <w:pStyle w:val="13"/>
        <w:keepNext w:val="0"/>
        <w:keepLines w:val="0"/>
        <w:pageBreakBefore w:val="0"/>
        <w:kinsoku/>
        <w:wordWrap/>
        <w:overflowPunct/>
        <w:topLinePunct w:val="0"/>
        <w:autoSpaceDE w:val="0"/>
        <w:bidi w:val="0"/>
        <w:adjustRightInd w:val="0"/>
        <w:snapToGrid/>
        <w:spacing w:line="500" w:lineRule="exact"/>
        <w:textAlignment w:val="auto"/>
        <w:rPr>
          <w:rFonts w:hint="eastAsia" w:ascii="仿宋_GB2312" w:hAnsi="仿宋_GB2312" w:eastAsia="仿宋_GB2312" w:cs="仿宋_GB2312"/>
          <w:b/>
          <w:bCs/>
          <w:kern w:val="36"/>
          <w:sz w:val="32"/>
          <w:szCs w:val="32"/>
          <w:lang w:eastAsia="zh-CN"/>
        </w:rPr>
      </w:pPr>
      <w:r>
        <w:rPr>
          <w:rFonts w:hint="eastAsia" w:ascii="仿宋_GB2312" w:hAnsi="仿宋_GB2312" w:eastAsia="仿宋_GB2312" w:cs="仿宋_GB2312"/>
          <w:b/>
          <w:bCs/>
          <w:kern w:val="36"/>
          <w:sz w:val="32"/>
          <w:szCs w:val="32"/>
          <w:lang w:eastAsia="zh-CN"/>
        </w:rPr>
        <w:t>（三）改进建议</w:t>
      </w:r>
    </w:p>
    <w:p>
      <w:pPr>
        <w:pStyle w:val="13"/>
        <w:keepNext w:val="0"/>
        <w:keepLines w:val="0"/>
        <w:pageBreakBefore w:val="0"/>
        <w:kinsoku/>
        <w:wordWrap/>
        <w:overflowPunct/>
        <w:topLinePunct w:val="0"/>
        <w:autoSpaceDE w:val="0"/>
        <w:bidi w:val="0"/>
        <w:adjustRightInd w:val="0"/>
        <w:snapToGrid/>
        <w:spacing w:line="500" w:lineRule="exac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一是进一步加强预算绩效管理，将预算绩效管理理念贯穿于预算编制、预算执行、预算监测、预算绩效评价全过程，确保单位预算工作更加规范、科学。</w:t>
      </w:r>
    </w:p>
    <w:p>
      <w:pPr>
        <w:pStyle w:val="13"/>
        <w:keepNext w:val="0"/>
        <w:keepLines w:val="0"/>
        <w:pageBreakBefore w:val="0"/>
        <w:kinsoku/>
        <w:wordWrap/>
        <w:overflowPunct/>
        <w:topLinePunct w:val="0"/>
        <w:autoSpaceDE w:val="0"/>
        <w:bidi w:val="0"/>
        <w:adjustRightInd w:val="0"/>
        <w:snapToGrid/>
        <w:spacing w:line="500" w:lineRule="exact"/>
        <w:textAlignment w:val="auto"/>
        <w:rPr>
          <w:rFonts w:hint="eastAsia" w:ascii="仿宋_GB2312" w:hAnsi="仿宋_GB2312" w:eastAsia="仿宋_GB2312" w:cs="仿宋_GB2312"/>
          <w:bCs/>
          <w:sz w:val="32"/>
          <w:szCs w:val="32"/>
          <w:lang w:eastAsia="zh-CN"/>
        </w:rPr>
      </w:pPr>
      <w:r>
        <w:rPr>
          <w:rFonts w:hint="eastAsia" w:hAnsi="仿宋_GB2312" w:cs="仿宋_GB2312"/>
          <w:bCs/>
          <w:sz w:val="32"/>
          <w:szCs w:val="32"/>
          <w:lang w:eastAsia="zh-CN"/>
        </w:rPr>
        <w:t>二是</w:t>
      </w:r>
      <w:r>
        <w:rPr>
          <w:rFonts w:hint="eastAsia" w:ascii="仿宋_GB2312" w:hAnsi="仿宋_GB2312" w:eastAsia="仿宋_GB2312" w:cs="仿宋_GB2312"/>
          <w:bCs/>
          <w:sz w:val="32"/>
          <w:szCs w:val="32"/>
          <w:lang w:eastAsia="zh-CN"/>
        </w:rPr>
        <w:t>认真贯彻落实党中央、国务院和省、市厉行节约、反对浪费的制度规定，严格按支出标准编制部门预算，严格执行财政部门批复的部门预算，确保一般性支出总量不增加，“三公”经费不超额度，加强固定资产管理，完善固定资产信息。</w:t>
      </w: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w:t>
      </w:r>
      <w:r>
        <w:rPr>
          <w:rFonts w:hint="eastAsia" w:ascii="方正小标宋简体" w:hAnsi="方正小标宋简体" w:eastAsia="方正小标宋简体" w:cs="方正小标宋简体"/>
          <w:sz w:val="44"/>
          <w:szCs w:val="44"/>
          <w:lang w:val="en-US" w:eastAsia="zh-CN"/>
        </w:rPr>
        <w:t>9</w:t>
      </w:r>
      <w:r>
        <w:rPr>
          <w:rFonts w:hint="eastAsia" w:ascii="方正小标宋简体" w:hAnsi="方正小标宋简体" w:eastAsia="方正小标宋简体" w:cs="方正小标宋简体"/>
          <w:sz w:val="44"/>
          <w:szCs w:val="44"/>
        </w:rPr>
        <w:t>年市</w:t>
      </w:r>
      <w:r>
        <w:rPr>
          <w:rFonts w:hint="eastAsia" w:ascii="方正小标宋简体" w:hAnsi="方正小标宋简体" w:eastAsia="方正小标宋简体" w:cs="方正小标宋简体"/>
          <w:sz w:val="44"/>
          <w:szCs w:val="44"/>
          <w:lang w:eastAsia="zh-CN"/>
        </w:rPr>
        <w:t>卫生健康</w:t>
      </w:r>
      <w:r>
        <w:rPr>
          <w:rFonts w:hint="eastAsia" w:ascii="方正小标宋简体" w:hAnsi="方正小标宋简体" w:eastAsia="方正小标宋简体" w:cs="方正小标宋简体"/>
          <w:sz w:val="44"/>
          <w:szCs w:val="44"/>
        </w:rPr>
        <w:t>委关于购买社会组参与艾滋病防治绩效评价自评报告</w:t>
      </w:r>
    </w:p>
    <w:p>
      <w:pPr>
        <w:spacing w:line="54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艾滋病防治工作是一项复杂的社会系统工程，需要全社会共同参与，非政府组织在开展艾滋病健康教育咨询、安全性行为教育以及在对卖淫者、吸毒者、同性恋者等特殊人群艾滋病、性病防治干预中起着政府不能替代的作用。为了支持、培育、引导社会组织参与艾滋病防治工作，实现《遂宁市遏制与防治艾滋病</w:t>
      </w:r>
      <w:r>
        <w:rPr>
          <w:rFonts w:hint="eastAsia" w:ascii="仿宋_GB2312" w:hAnsi="仿宋_GB2312" w:eastAsia="仿宋_GB2312" w:cs="仿宋_GB2312"/>
          <w:sz w:val="32"/>
          <w:szCs w:val="32"/>
          <w:lang w:eastAsia="zh-CN"/>
        </w:rPr>
        <w:t>“十三五”</w:t>
      </w:r>
      <w:r>
        <w:rPr>
          <w:rFonts w:hint="eastAsia" w:ascii="仿宋_GB2312" w:hAnsi="仿宋_GB2312" w:eastAsia="仿宋_GB2312" w:cs="仿宋_GB2312"/>
          <w:sz w:val="32"/>
          <w:szCs w:val="32"/>
        </w:rPr>
        <w:t>行动计划（2016—2020年）》提出的目标，根据《艾滋病防治条例》、《四川省促进社会力量参与艾滋病防治办法》，通过购买社会组织参与艾滋病防治工作。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按照市财政年初预算每年预算12万元用于艾滋病防治（购买社会服务），经招标采购确定遂宁市红丝带俱乐部为中标单位，中标金额为12万元，每年根据工作签订具体实施合同，项目完成后由市</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委和</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疾控中心组织验收，并形成验收报告。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（一）总体目标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整合社会资源，全面落实各项艾滋病防控措施，降低我市艾滋病新发感染，降低病死率，提高感染者的生活质量。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（二）具体目标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环境营造：采取群众喜闻乐见的方式，多措并举开展艾滋病防治宣传教育，营造全社会正视艾滋、反对歧视的良好氛围和正确认识艾滋病，共同关注艾滋病的社会风尚。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宣传培训：针对性地开展重点人群和大众人群的艾防知识普及宣传，倡导健康生活方式，提高自我保护意识，提高各类人群的艾滋病防治知识知晓率。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监测检测：协助市疾控中心完成省级高危男性哨点的现场采样阶段工作，按照监测方案要求完成监测对象的招募。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能力建设：通过能力培训的方式带动其他社会组织业务骨干提升工作能力和技术水平。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关怀支持：扶持有意愿的感染者代表开展生产自救。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三、项目实施内容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（一）大众宣传，环境营造</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载体宣传：2018年12-2019年2月为期三个月中央商务区步行街以滚灯箱6块、果皮灯箱5</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及8辆公交车拉手广告进行宣传。</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入户宣传：2019年4月在永兴镇、机场小区对留守妇女102户、老年男性100户进行了入户宣传。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社区宣传栏：在九莲、镇江、介福、慈音、富源、南津街道设置户外艾防宣传栏。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宣传品制作：制作宣传水杯1000个、宣传抽纸2500盒用于艾防目标人群宣传。</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 xml:space="preserve"> （二）开展健康教育，养成良好行为习惯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学校健康教育：2019年3月和5月在四川省职业技术学院和遂宁市职业技术学校召开了艾滋病防治知识讲座，分别培训102人和110人，共开展问卷调查200人。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艾滋病知识培训：于2019年5-10月间，分别对南路（中国核工业部）建筑工地104名工人、大东街社区130名居民、凯东路天兴社区三棵树茶楼115名老年男性、凯东路338号社会福利求助中心敬老院82名老年男性、遂宁市红丝带俱乐部72名失足妇女开展了艾防知识培训。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（三）落实哨点监测任务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在历年暗娼干预工作的基础上，更新高危娱乐场所一览表及分布图，配合市疾控中心完成省级嫖客哨点400名娱乐场所高危男性的监测任务，严格按照《全国艾滋病哨点监测实施方案操作手册》要求，招募监测对象，完成调查问卷及现场采样阶段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（四）能力建设，提升工作质量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2019年10月组织三个社会组织共计21人开展能力培训。组织骨干人员能力提升及规范化培训，帮助其自身发展，为其独立获得培育扶持政策奠定基础。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（五）关怀支持，扶持感染者进步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支持1名感染者购买蔬菜种子、化肥、帮助其进行种植生产，帮助其独立自主、脱贫致富。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（六）项目经费管理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单位要严格按照专项资金管理的有关规定，加强资金的管理，确保专款专用，所有经费开支必须与方案要求的活动一一对应，保留活动开展的原始记录、痕迹资料作为经费开支的依据，没有活动不能开支经费，保证项目财务能接受审计部门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四、项目实施效果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艾滋病防治工作是一场持久战，在通过遂宁市社会组织参与艾滋病防治项目综合防治中，遂宁市红丝带俱乐部逐步完善和扩大干预网络，取得了明显成效。对目标人群探索了四大干预相结合的干预模式即外展干预、入户干预、集中干预、网络干预相结合的综合干预模式，在遂宁市逐步建立起了由遂宁市红丝带俱乐部为核心-主管部门协调-政府部门支持-目标人群参与，疾控中心技术支持与督导的防治工作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遂宁市红丝带俱乐部利用自身优势资源，将艾滋病防治工作延伸至高危人群、社区、学校、流动人口、开阔目标人群的视野，激发目标人群的防艾热情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在防艾过程中提高遂宁市红丝带俱乐部自身能力建设的同时，也增强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目标人群艾滋病防治知识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激发目标防艾潜能，培养分析和解决问题的能力，使目标人群在防艾中体验到自身价值，逐步形成正确的人生观和价值观，达到目标人群行为改变的目的。因此，遂宁市红丝带俱乐部有效地搭建了遂宁市职能部门与目标人群的桥梁，是遂宁市艾滋病防治工作不可或缺的重要补充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艾滋病防治（购买社会服务）项目严格按照市疾控中心拟定的《遂宁市社会组织参与艾滋病防治项目实施方案》及考评细则，全程提供技术支持，市</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委与市疾控中心</w:t>
      </w:r>
      <w:r>
        <w:rPr>
          <w:rFonts w:hint="eastAsia" w:ascii="仿宋_GB2312" w:hAnsi="仿宋_GB2312" w:eastAsia="仿宋_GB2312" w:cs="仿宋_GB2312"/>
          <w:sz w:val="32"/>
          <w:szCs w:val="32"/>
          <w:lang w:eastAsia="zh-CN"/>
        </w:rPr>
        <w:t>共同</w:t>
      </w:r>
      <w:r>
        <w:rPr>
          <w:rFonts w:hint="eastAsia" w:ascii="仿宋_GB2312" w:hAnsi="仿宋_GB2312" w:eastAsia="仿宋_GB2312" w:cs="仿宋_GB2312"/>
          <w:sz w:val="32"/>
          <w:szCs w:val="32"/>
        </w:rPr>
        <w:t>完成了项目验收。</w:t>
      </w:r>
    </w:p>
    <w:p>
      <w:pPr>
        <w:pStyle w:val="3"/>
        <w:rPr>
          <w:rStyle w:val="19"/>
          <w:rFonts w:hint="eastAsia" w:ascii="仿宋_GB2312" w:hAnsi="仿宋_GB2312" w:eastAsia="仿宋_GB2312" w:cs="仿宋_GB2312"/>
          <w:b w:val="0"/>
          <w:bCs/>
          <w:sz w:val="32"/>
          <w:szCs w:val="32"/>
        </w:rPr>
      </w:pPr>
      <w:r>
        <w:rPr>
          <w:rFonts w:ascii="仿宋_GB2312" w:hAnsi="仿宋_GB2312" w:eastAsia="仿宋_GB2312" w:cs="仿宋_GB2312"/>
          <w:sz w:val="32"/>
          <w:szCs w:val="32"/>
        </w:rPr>
        <w:br w:type="page"/>
      </w:r>
      <w:bookmarkStart w:id="59" w:name="_Toc15396618"/>
      <w:r>
        <w:rPr>
          <w:rFonts w:hint="eastAsia" w:ascii="仿宋_GB2312" w:hAnsi="仿宋_GB2312" w:eastAsia="仿宋_GB2312" w:cs="仿宋_GB2312"/>
          <w:sz w:val="32"/>
          <w:szCs w:val="32"/>
          <w:lang w:val="en-US" w:eastAsia="zh-CN"/>
        </w:rPr>
        <w:t xml:space="preserve">                  </w:t>
      </w:r>
      <w:r>
        <w:rPr>
          <w:rStyle w:val="19"/>
          <w:rFonts w:hint="eastAsia" w:ascii="仿宋_GB2312" w:hAnsi="仿宋_GB2312" w:eastAsia="仿宋_GB2312" w:cs="仿宋_GB2312"/>
          <w:b w:val="0"/>
          <w:bCs/>
          <w:sz w:val="32"/>
          <w:szCs w:val="32"/>
          <w:lang w:val="en-US" w:eastAsia="zh-CN"/>
        </w:rPr>
        <w:t xml:space="preserve"> </w:t>
      </w:r>
      <w:r>
        <w:rPr>
          <w:rStyle w:val="19"/>
          <w:rFonts w:hint="eastAsia" w:ascii="仿宋_GB2312" w:hAnsi="仿宋_GB2312" w:eastAsia="仿宋_GB2312" w:cs="仿宋_GB2312"/>
          <w:b w:val="0"/>
          <w:bCs/>
          <w:sz w:val="32"/>
          <w:szCs w:val="32"/>
        </w:rPr>
        <w:t>第五部分 附表</w:t>
      </w:r>
      <w:bookmarkEnd w:id="57"/>
      <w:bookmarkEnd w:id="59"/>
    </w:p>
    <w:p>
      <w:pPr>
        <w:spacing w:line="600" w:lineRule="exact"/>
        <w:jc w:val="center"/>
        <w:outlineLvl w:val="0"/>
        <w:rPr>
          <w:rFonts w:hint="eastAsia" w:ascii="仿宋_GB2312" w:hAnsi="仿宋_GB2312" w:eastAsia="仿宋_GB2312" w:cs="仿宋_GB2312"/>
          <w:b/>
          <w:color w:val="000000"/>
          <w:sz w:val="32"/>
          <w:szCs w:val="32"/>
        </w:rPr>
      </w:pPr>
    </w:p>
    <w:p>
      <w:pPr>
        <w:pStyle w:val="3"/>
        <w:rPr>
          <w:rFonts w:hint="eastAsia" w:ascii="仿宋_GB2312" w:hAnsi="仿宋_GB2312" w:eastAsia="仿宋_GB2312" w:cs="仿宋_GB2312"/>
          <w:color w:val="000000"/>
          <w:sz w:val="32"/>
          <w:szCs w:val="32"/>
        </w:rPr>
      </w:pPr>
      <w:bookmarkStart w:id="60" w:name="_Toc15396619"/>
      <w:r>
        <w:rPr>
          <w:rFonts w:hint="eastAsia" w:ascii="仿宋_GB2312" w:hAnsi="仿宋_GB2312" w:eastAsia="仿宋_GB2312" w:cs="仿宋_GB2312"/>
          <w:b w:val="0"/>
          <w:color w:val="000000"/>
          <w:sz w:val="32"/>
          <w:szCs w:val="32"/>
        </w:rPr>
        <w:t>一、收</w:t>
      </w:r>
      <w:r>
        <w:rPr>
          <w:rStyle w:val="20"/>
          <w:rFonts w:hint="eastAsia" w:ascii="仿宋_GB2312" w:hAnsi="仿宋_GB2312" w:eastAsia="仿宋_GB2312" w:cs="仿宋_GB2312"/>
          <w:b w:val="0"/>
          <w:bCs w:val="0"/>
          <w:sz w:val="32"/>
          <w:szCs w:val="32"/>
        </w:rPr>
        <w:t>入支出决算总表</w:t>
      </w:r>
      <w:bookmarkEnd w:id="60"/>
    </w:p>
    <w:p>
      <w:pPr>
        <w:pStyle w:val="3"/>
        <w:rPr>
          <w:rFonts w:hint="eastAsia" w:ascii="仿宋_GB2312" w:hAnsi="仿宋_GB2312" w:eastAsia="仿宋_GB2312" w:cs="仿宋_GB2312"/>
          <w:color w:val="000000"/>
          <w:sz w:val="32"/>
          <w:szCs w:val="32"/>
        </w:rPr>
      </w:pPr>
      <w:bookmarkStart w:id="61" w:name="_Toc15396620"/>
      <w:r>
        <w:rPr>
          <w:rFonts w:hint="eastAsia" w:ascii="仿宋_GB2312" w:hAnsi="仿宋_GB2312" w:eastAsia="仿宋_GB2312" w:cs="仿宋_GB2312"/>
          <w:b w:val="0"/>
          <w:color w:val="000000"/>
          <w:sz w:val="32"/>
          <w:szCs w:val="32"/>
        </w:rPr>
        <w:t>二、收</w:t>
      </w:r>
      <w:r>
        <w:rPr>
          <w:rStyle w:val="20"/>
          <w:rFonts w:hint="eastAsia" w:ascii="仿宋_GB2312" w:hAnsi="仿宋_GB2312" w:eastAsia="仿宋_GB2312" w:cs="仿宋_GB2312"/>
          <w:b w:val="0"/>
          <w:bCs w:val="0"/>
          <w:sz w:val="32"/>
          <w:szCs w:val="32"/>
        </w:rPr>
        <w:t>入总表</w:t>
      </w:r>
      <w:bookmarkEnd w:id="61"/>
    </w:p>
    <w:p>
      <w:pPr>
        <w:pStyle w:val="3"/>
        <w:rPr>
          <w:rFonts w:hint="eastAsia" w:ascii="仿宋_GB2312" w:hAnsi="仿宋_GB2312" w:eastAsia="仿宋_GB2312" w:cs="仿宋_GB2312"/>
          <w:color w:val="000000"/>
          <w:sz w:val="32"/>
          <w:szCs w:val="32"/>
        </w:rPr>
      </w:pPr>
      <w:bookmarkStart w:id="62" w:name="_Toc15396621"/>
      <w:r>
        <w:rPr>
          <w:rStyle w:val="20"/>
          <w:rFonts w:hint="eastAsia" w:ascii="仿宋_GB2312" w:hAnsi="仿宋_GB2312" w:eastAsia="仿宋_GB2312" w:cs="仿宋_GB2312"/>
          <w:b w:val="0"/>
          <w:bCs w:val="0"/>
          <w:sz w:val="32"/>
          <w:szCs w:val="32"/>
        </w:rPr>
        <w:t>三、</w:t>
      </w:r>
      <w:r>
        <w:rPr>
          <w:rFonts w:hint="eastAsia" w:ascii="仿宋_GB2312" w:hAnsi="仿宋_GB2312" w:eastAsia="仿宋_GB2312" w:cs="仿宋_GB2312"/>
          <w:b w:val="0"/>
          <w:color w:val="000000"/>
          <w:sz w:val="32"/>
          <w:szCs w:val="32"/>
        </w:rPr>
        <w:t>支</w:t>
      </w:r>
      <w:r>
        <w:rPr>
          <w:rStyle w:val="20"/>
          <w:rFonts w:hint="eastAsia" w:ascii="仿宋_GB2312" w:hAnsi="仿宋_GB2312" w:eastAsia="仿宋_GB2312" w:cs="仿宋_GB2312"/>
          <w:b w:val="0"/>
          <w:bCs w:val="0"/>
          <w:sz w:val="32"/>
          <w:szCs w:val="32"/>
        </w:rPr>
        <w:t>出总表</w:t>
      </w:r>
      <w:bookmarkEnd w:id="62"/>
    </w:p>
    <w:p>
      <w:pPr>
        <w:pStyle w:val="3"/>
        <w:rPr>
          <w:rFonts w:hint="eastAsia" w:ascii="仿宋_GB2312" w:hAnsi="仿宋_GB2312" w:eastAsia="仿宋_GB2312" w:cs="仿宋_GB2312"/>
          <w:b w:val="0"/>
          <w:color w:val="000000"/>
          <w:sz w:val="32"/>
          <w:szCs w:val="32"/>
        </w:rPr>
      </w:pPr>
      <w:bookmarkStart w:id="63" w:name="_Toc15396622"/>
      <w:r>
        <w:rPr>
          <w:rStyle w:val="20"/>
          <w:rFonts w:hint="eastAsia" w:ascii="仿宋_GB2312" w:hAnsi="仿宋_GB2312" w:eastAsia="仿宋_GB2312" w:cs="仿宋_GB2312"/>
          <w:b w:val="0"/>
          <w:bCs w:val="0"/>
          <w:sz w:val="32"/>
          <w:szCs w:val="32"/>
        </w:rPr>
        <w:t>四、</w:t>
      </w:r>
      <w:r>
        <w:rPr>
          <w:rFonts w:hint="eastAsia" w:ascii="仿宋_GB2312" w:hAnsi="仿宋_GB2312" w:eastAsia="仿宋_GB2312" w:cs="仿宋_GB2312"/>
          <w:b w:val="0"/>
          <w:color w:val="000000"/>
          <w:sz w:val="32"/>
          <w:szCs w:val="32"/>
        </w:rPr>
        <w:t>财</w:t>
      </w:r>
      <w:r>
        <w:rPr>
          <w:rStyle w:val="20"/>
          <w:rFonts w:hint="eastAsia" w:ascii="仿宋_GB2312" w:hAnsi="仿宋_GB2312" w:eastAsia="仿宋_GB2312" w:cs="仿宋_GB2312"/>
          <w:b w:val="0"/>
          <w:bCs w:val="0"/>
          <w:sz w:val="32"/>
          <w:szCs w:val="32"/>
        </w:rPr>
        <w:t>政拨款收入支出决算总表</w:t>
      </w:r>
      <w:bookmarkEnd w:id="63"/>
    </w:p>
    <w:p>
      <w:pPr>
        <w:pStyle w:val="3"/>
        <w:rPr>
          <w:rFonts w:hint="eastAsia" w:ascii="仿宋_GB2312" w:hAnsi="仿宋_GB2312" w:eastAsia="仿宋_GB2312" w:cs="仿宋_GB2312"/>
          <w:color w:val="000000"/>
          <w:sz w:val="32"/>
          <w:szCs w:val="32"/>
        </w:rPr>
      </w:pPr>
      <w:bookmarkStart w:id="64" w:name="_Toc15396623"/>
      <w:r>
        <w:rPr>
          <w:rStyle w:val="20"/>
          <w:rFonts w:hint="eastAsia" w:ascii="仿宋_GB2312" w:hAnsi="仿宋_GB2312" w:eastAsia="仿宋_GB2312" w:cs="仿宋_GB2312"/>
          <w:b w:val="0"/>
          <w:bCs w:val="0"/>
          <w:sz w:val="32"/>
          <w:szCs w:val="32"/>
        </w:rPr>
        <w:t>五、</w:t>
      </w:r>
      <w:r>
        <w:rPr>
          <w:rFonts w:hint="eastAsia" w:ascii="仿宋_GB2312" w:hAnsi="仿宋_GB2312" w:eastAsia="仿宋_GB2312" w:cs="仿宋_GB2312"/>
          <w:b w:val="0"/>
          <w:color w:val="000000"/>
          <w:sz w:val="32"/>
          <w:szCs w:val="32"/>
        </w:rPr>
        <w:t>财</w:t>
      </w:r>
      <w:r>
        <w:rPr>
          <w:rStyle w:val="20"/>
          <w:rFonts w:hint="eastAsia" w:ascii="仿宋_GB2312" w:hAnsi="仿宋_GB2312" w:eastAsia="仿宋_GB2312" w:cs="仿宋_GB2312"/>
          <w:b w:val="0"/>
          <w:bCs w:val="0"/>
          <w:sz w:val="32"/>
          <w:szCs w:val="32"/>
        </w:rPr>
        <w:t>政拨款支出决算明细表（政府经济分类科目）</w:t>
      </w:r>
      <w:bookmarkEnd w:id="64"/>
    </w:p>
    <w:p>
      <w:pPr>
        <w:pStyle w:val="3"/>
        <w:rPr>
          <w:rFonts w:hint="eastAsia" w:ascii="仿宋_GB2312" w:hAnsi="仿宋_GB2312" w:eastAsia="仿宋_GB2312" w:cs="仿宋_GB2312"/>
          <w:color w:val="000000"/>
          <w:sz w:val="32"/>
          <w:szCs w:val="32"/>
        </w:rPr>
      </w:pPr>
      <w:bookmarkStart w:id="65" w:name="_Toc15396624"/>
      <w:r>
        <w:rPr>
          <w:rStyle w:val="20"/>
          <w:rFonts w:hint="eastAsia" w:ascii="仿宋_GB2312" w:hAnsi="仿宋_GB2312" w:eastAsia="仿宋_GB2312" w:cs="仿宋_GB2312"/>
          <w:b w:val="0"/>
          <w:bCs w:val="0"/>
          <w:sz w:val="32"/>
          <w:szCs w:val="32"/>
        </w:rPr>
        <w:t>六、</w:t>
      </w:r>
      <w:r>
        <w:rPr>
          <w:rFonts w:hint="eastAsia" w:ascii="仿宋_GB2312" w:hAnsi="仿宋_GB2312" w:eastAsia="仿宋_GB2312" w:cs="仿宋_GB2312"/>
          <w:b w:val="0"/>
          <w:color w:val="000000"/>
          <w:sz w:val="32"/>
          <w:szCs w:val="32"/>
        </w:rPr>
        <w:t>一</w:t>
      </w:r>
      <w:r>
        <w:rPr>
          <w:rStyle w:val="20"/>
          <w:rFonts w:hint="eastAsia" w:ascii="仿宋_GB2312" w:hAnsi="仿宋_GB2312" w:eastAsia="仿宋_GB2312" w:cs="仿宋_GB2312"/>
          <w:b w:val="0"/>
          <w:bCs w:val="0"/>
          <w:sz w:val="32"/>
          <w:szCs w:val="32"/>
        </w:rPr>
        <w:t>般公共预算财政拨款支出决算表</w:t>
      </w:r>
      <w:bookmarkEnd w:id="65"/>
    </w:p>
    <w:p>
      <w:pPr>
        <w:pStyle w:val="3"/>
        <w:rPr>
          <w:rFonts w:hint="eastAsia" w:ascii="仿宋_GB2312" w:hAnsi="仿宋_GB2312" w:eastAsia="仿宋_GB2312" w:cs="仿宋_GB2312"/>
          <w:color w:val="000000"/>
          <w:sz w:val="32"/>
          <w:szCs w:val="32"/>
        </w:rPr>
      </w:pPr>
      <w:bookmarkStart w:id="66" w:name="_Toc15396625"/>
      <w:r>
        <w:rPr>
          <w:rStyle w:val="20"/>
          <w:rFonts w:hint="eastAsia" w:ascii="仿宋_GB2312" w:hAnsi="仿宋_GB2312" w:eastAsia="仿宋_GB2312" w:cs="仿宋_GB2312"/>
          <w:b w:val="0"/>
          <w:bCs w:val="0"/>
          <w:sz w:val="32"/>
          <w:szCs w:val="32"/>
        </w:rPr>
        <w:t>七、</w:t>
      </w:r>
      <w:r>
        <w:rPr>
          <w:rFonts w:hint="eastAsia" w:ascii="仿宋_GB2312" w:hAnsi="仿宋_GB2312" w:eastAsia="仿宋_GB2312" w:cs="仿宋_GB2312"/>
          <w:b w:val="0"/>
          <w:color w:val="000000"/>
          <w:sz w:val="32"/>
          <w:szCs w:val="32"/>
        </w:rPr>
        <w:t>一</w:t>
      </w:r>
      <w:r>
        <w:rPr>
          <w:rStyle w:val="20"/>
          <w:rFonts w:hint="eastAsia" w:ascii="仿宋_GB2312" w:hAnsi="仿宋_GB2312" w:eastAsia="仿宋_GB2312" w:cs="仿宋_GB2312"/>
          <w:b w:val="0"/>
          <w:bCs w:val="0"/>
          <w:sz w:val="32"/>
          <w:szCs w:val="32"/>
        </w:rPr>
        <w:t>般公共预算财政拨款支出决算明细表</w:t>
      </w:r>
      <w:bookmarkEnd w:id="66"/>
    </w:p>
    <w:p>
      <w:pPr>
        <w:pStyle w:val="3"/>
        <w:rPr>
          <w:rFonts w:hint="eastAsia" w:ascii="仿宋_GB2312" w:hAnsi="仿宋_GB2312" w:eastAsia="仿宋_GB2312" w:cs="仿宋_GB2312"/>
          <w:color w:val="000000"/>
          <w:sz w:val="32"/>
          <w:szCs w:val="32"/>
        </w:rPr>
      </w:pPr>
      <w:bookmarkStart w:id="67" w:name="_Toc15396626"/>
      <w:r>
        <w:rPr>
          <w:rStyle w:val="20"/>
          <w:rFonts w:hint="eastAsia" w:ascii="仿宋_GB2312" w:hAnsi="仿宋_GB2312" w:eastAsia="仿宋_GB2312" w:cs="仿宋_GB2312"/>
          <w:b w:val="0"/>
          <w:bCs w:val="0"/>
          <w:sz w:val="32"/>
          <w:szCs w:val="32"/>
        </w:rPr>
        <w:t>八、</w:t>
      </w:r>
      <w:r>
        <w:rPr>
          <w:rFonts w:hint="eastAsia" w:ascii="仿宋_GB2312" w:hAnsi="仿宋_GB2312" w:eastAsia="仿宋_GB2312" w:cs="仿宋_GB2312"/>
          <w:b w:val="0"/>
          <w:color w:val="000000"/>
          <w:sz w:val="32"/>
          <w:szCs w:val="32"/>
        </w:rPr>
        <w:t>一</w:t>
      </w:r>
      <w:r>
        <w:rPr>
          <w:rStyle w:val="20"/>
          <w:rFonts w:hint="eastAsia" w:ascii="仿宋_GB2312" w:hAnsi="仿宋_GB2312" w:eastAsia="仿宋_GB2312" w:cs="仿宋_GB2312"/>
          <w:b w:val="0"/>
          <w:bCs w:val="0"/>
          <w:sz w:val="32"/>
          <w:szCs w:val="32"/>
        </w:rPr>
        <w:t>般公共预算财政拨款基本支出决算表</w:t>
      </w:r>
      <w:bookmarkEnd w:id="67"/>
    </w:p>
    <w:p>
      <w:pPr>
        <w:pStyle w:val="3"/>
        <w:rPr>
          <w:rFonts w:hint="eastAsia" w:ascii="仿宋_GB2312" w:hAnsi="仿宋_GB2312" w:eastAsia="仿宋_GB2312" w:cs="仿宋_GB2312"/>
          <w:color w:val="000000"/>
          <w:sz w:val="32"/>
          <w:szCs w:val="32"/>
        </w:rPr>
      </w:pPr>
      <w:bookmarkStart w:id="68" w:name="_Toc15396627"/>
      <w:r>
        <w:rPr>
          <w:rStyle w:val="20"/>
          <w:rFonts w:hint="eastAsia" w:ascii="仿宋_GB2312" w:hAnsi="仿宋_GB2312" w:eastAsia="仿宋_GB2312" w:cs="仿宋_GB2312"/>
          <w:b w:val="0"/>
          <w:bCs w:val="0"/>
          <w:sz w:val="32"/>
          <w:szCs w:val="32"/>
        </w:rPr>
        <w:t>九、</w:t>
      </w:r>
      <w:r>
        <w:rPr>
          <w:rFonts w:hint="eastAsia" w:ascii="仿宋_GB2312" w:hAnsi="仿宋_GB2312" w:eastAsia="仿宋_GB2312" w:cs="仿宋_GB2312"/>
          <w:b w:val="0"/>
          <w:color w:val="000000"/>
          <w:sz w:val="32"/>
          <w:szCs w:val="32"/>
        </w:rPr>
        <w:t>一</w:t>
      </w:r>
      <w:r>
        <w:rPr>
          <w:rStyle w:val="20"/>
          <w:rFonts w:hint="eastAsia" w:ascii="仿宋_GB2312" w:hAnsi="仿宋_GB2312" w:eastAsia="仿宋_GB2312" w:cs="仿宋_GB2312"/>
          <w:b w:val="0"/>
          <w:bCs w:val="0"/>
          <w:sz w:val="32"/>
          <w:szCs w:val="32"/>
        </w:rPr>
        <w:t>般公共预算财政拨款项目支出决算表</w:t>
      </w:r>
      <w:bookmarkEnd w:id="68"/>
    </w:p>
    <w:p>
      <w:pPr>
        <w:pStyle w:val="3"/>
        <w:rPr>
          <w:rFonts w:hint="eastAsia" w:ascii="仿宋_GB2312" w:hAnsi="仿宋_GB2312" w:eastAsia="仿宋_GB2312" w:cs="仿宋_GB2312"/>
          <w:color w:val="000000"/>
          <w:sz w:val="32"/>
          <w:szCs w:val="32"/>
        </w:rPr>
      </w:pPr>
      <w:bookmarkStart w:id="69" w:name="_Toc15396628"/>
      <w:r>
        <w:rPr>
          <w:rStyle w:val="20"/>
          <w:rFonts w:hint="eastAsia" w:ascii="仿宋_GB2312" w:hAnsi="仿宋_GB2312" w:eastAsia="仿宋_GB2312" w:cs="仿宋_GB2312"/>
          <w:b w:val="0"/>
          <w:bCs w:val="0"/>
          <w:sz w:val="32"/>
          <w:szCs w:val="32"/>
        </w:rPr>
        <w:t>十、</w:t>
      </w:r>
      <w:r>
        <w:rPr>
          <w:rFonts w:hint="eastAsia" w:ascii="仿宋_GB2312" w:hAnsi="仿宋_GB2312" w:eastAsia="仿宋_GB2312" w:cs="仿宋_GB2312"/>
          <w:b w:val="0"/>
          <w:color w:val="000000"/>
          <w:sz w:val="32"/>
          <w:szCs w:val="32"/>
        </w:rPr>
        <w:t>一</w:t>
      </w:r>
      <w:r>
        <w:rPr>
          <w:rStyle w:val="20"/>
          <w:rFonts w:hint="eastAsia" w:ascii="仿宋_GB2312" w:hAnsi="仿宋_GB2312" w:eastAsia="仿宋_GB2312" w:cs="仿宋_GB2312"/>
          <w:b w:val="0"/>
          <w:bCs w:val="0"/>
          <w:sz w:val="32"/>
          <w:szCs w:val="32"/>
        </w:rPr>
        <w:t>般公共预算财政拨款“三公”经费支出决算表</w:t>
      </w:r>
      <w:bookmarkEnd w:id="69"/>
    </w:p>
    <w:p>
      <w:pPr>
        <w:pStyle w:val="3"/>
        <w:rPr>
          <w:rFonts w:hint="eastAsia" w:ascii="仿宋_GB2312" w:hAnsi="仿宋_GB2312" w:eastAsia="仿宋_GB2312" w:cs="仿宋_GB2312"/>
          <w:color w:val="000000"/>
          <w:sz w:val="32"/>
          <w:szCs w:val="32"/>
        </w:rPr>
      </w:pPr>
      <w:bookmarkStart w:id="70" w:name="_Toc15396629"/>
      <w:r>
        <w:rPr>
          <w:rStyle w:val="20"/>
          <w:rFonts w:hint="eastAsia" w:ascii="仿宋_GB2312" w:hAnsi="仿宋_GB2312" w:eastAsia="仿宋_GB2312" w:cs="仿宋_GB2312"/>
          <w:b w:val="0"/>
          <w:bCs w:val="0"/>
          <w:sz w:val="32"/>
          <w:szCs w:val="32"/>
        </w:rPr>
        <w:t>十一、</w:t>
      </w:r>
      <w:r>
        <w:rPr>
          <w:rFonts w:hint="eastAsia" w:ascii="仿宋_GB2312" w:hAnsi="仿宋_GB2312" w:eastAsia="仿宋_GB2312" w:cs="仿宋_GB2312"/>
          <w:b w:val="0"/>
          <w:color w:val="000000"/>
          <w:sz w:val="32"/>
          <w:szCs w:val="32"/>
        </w:rPr>
        <w:t>政</w:t>
      </w:r>
      <w:r>
        <w:rPr>
          <w:rStyle w:val="20"/>
          <w:rFonts w:hint="eastAsia" w:ascii="仿宋_GB2312" w:hAnsi="仿宋_GB2312" w:eastAsia="仿宋_GB2312" w:cs="仿宋_GB2312"/>
          <w:b w:val="0"/>
          <w:bCs w:val="0"/>
          <w:sz w:val="32"/>
          <w:szCs w:val="32"/>
        </w:rPr>
        <w:t>府性基金预算财政拨款收入支出决算表</w:t>
      </w:r>
      <w:bookmarkEnd w:id="70"/>
    </w:p>
    <w:p>
      <w:pPr>
        <w:pStyle w:val="3"/>
        <w:rPr>
          <w:rFonts w:hint="eastAsia" w:ascii="仿宋_GB2312" w:hAnsi="仿宋_GB2312" w:eastAsia="仿宋_GB2312" w:cs="仿宋_GB2312"/>
          <w:color w:val="000000"/>
          <w:sz w:val="32"/>
          <w:szCs w:val="32"/>
        </w:rPr>
      </w:pPr>
      <w:bookmarkStart w:id="71" w:name="_Toc15396630"/>
      <w:r>
        <w:rPr>
          <w:rStyle w:val="20"/>
          <w:rFonts w:hint="eastAsia" w:ascii="仿宋_GB2312" w:hAnsi="仿宋_GB2312" w:eastAsia="仿宋_GB2312" w:cs="仿宋_GB2312"/>
          <w:b w:val="0"/>
          <w:bCs w:val="0"/>
          <w:sz w:val="32"/>
          <w:szCs w:val="32"/>
        </w:rPr>
        <w:t>十二、</w:t>
      </w:r>
      <w:r>
        <w:rPr>
          <w:rFonts w:hint="eastAsia" w:ascii="仿宋_GB2312" w:hAnsi="仿宋_GB2312" w:eastAsia="仿宋_GB2312" w:cs="仿宋_GB2312"/>
          <w:b w:val="0"/>
          <w:color w:val="000000"/>
          <w:sz w:val="32"/>
          <w:szCs w:val="32"/>
        </w:rPr>
        <w:t>政</w:t>
      </w:r>
      <w:r>
        <w:rPr>
          <w:rStyle w:val="20"/>
          <w:rFonts w:hint="eastAsia" w:ascii="仿宋_GB2312" w:hAnsi="仿宋_GB2312" w:eastAsia="仿宋_GB2312" w:cs="仿宋_GB2312"/>
          <w:b w:val="0"/>
          <w:bCs w:val="0"/>
          <w:sz w:val="32"/>
          <w:szCs w:val="32"/>
        </w:rPr>
        <w:t>府性基金预算财政拨款“三公”经费支出决算表</w:t>
      </w:r>
      <w:bookmarkEnd w:id="71"/>
    </w:p>
    <w:p>
      <w:pPr>
        <w:pStyle w:val="3"/>
        <w:rPr>
          <w:rFonts w:hint="eastAsia" w:ascii="仿宋_GB2312" w:hAnsi="仿宋_GB2312" w:eastAsia="仿宋_GB2312" w:cs="仿宋_GB2312"/>
          <w:color w:val="000000"/>
          <w:sz w:val="32"/>
          <w:szCs w:val="32"/>
        </w:rPr>
      </w:pPr>
      <w:bookmarkStart w:id="72" w:name="_Toc15396631"/>
      <w:r>
        <w:rPr>
          <w:rStyle w:val="20"/>
          <w:rFonts w:hint="eastAsia" w:ascii="仿宋_GB2312" w:hAnsi="仿宋_GB2312" w:eastAsia="仿宋_GB2312" w:cs="仿宋_GB2312"/>
          <w:b w:val="0"/>
          <w:bCs w:val="0"/>
          <w:sz w:val="32"/>
          <w:szCs w:val="32"/>
        </w:rPr>
        <w:t>十三、</w:t>
      </w:r>
      <w:r>
        <w:rPr>
          <w:rFonts w:hint="eastAsia" w:ascii="仿宋_GB2312" w:hAnsi="仿宋_GB2312" w:eastAsia="仿宋_GB2312" w:cs="仿宋_GB2312"/>
          <w:b w:val="0"/>
          <w:color w:val="000000"/>
          <w:sz w:val="32"/>
          <w:szCs w:val="32"/>
        </w:rPr>
        <w:t>国</w:t>
      </w:r>
      <w:r>
        <w:rPr>
          <w:rStyle w:val="20"/>
          <w:rFonts w:hint="eastAsia" w:ascii="仿宋_GB2312" w:hAnsi="仿宋_GB2312" w:eastAsia="仿宋_GB2312" w:cs="仿宋_GB2312"/>
          <w:b w:val="0"/>
          <w:bCs w:val="0"/>
          <w:sz w:val="32"/>
          <w:szCs w:val="32"/>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13</w:t>
    </w:r>
    <w:r>
      <w:rPr>
        <w:lang w:val="zh-CN"/>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abstractNum w:abstractNumId="4">
    <w:nsid w:val="776388AE"/>
    <w:multiLevelType w:val="singleLevel"/>
    <w:tmpl w:val="776388AE"/>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31A59"/>
    <w:rsid w:val="00057AD3"/>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0F6BA1"/>
    <w:rsid w:val="00114E9B"/>
    <w:rsid w:val="0014729F"/>
    <w:rsid w:val="00157BAB"/>
    <w:rsid w:val="001631C7"/>
    <w:rsid w:val="001654D1"/>
    <w:rsid w:val="0018106D"/>
    <w:rsid w:val="001877A7"/>
    <w:rsid w:val="00191536"/>
    <w:rsid w:val="00196687"/>
    <w:rsid w:val="001C0962"/>
    <w:rsid w:val="001C7AE7"/>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B5E53"/>
    <w:rsid w:val="002D29F8"/>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6A31"/>
    <w:rsid w:val="004A711F"/>
    <w:rsid w:val="004B199D"/>
    <w:rsid w:val="004B4690"/>
    <w:rsid w:val="004E0A2D"/>
    <w:rsid w:val="004E206B"/>
    <w:rsid w:val="004E6DF7"/>
    <w:rsid w:val="004F0FBD"/>
    <w:rsid w:val="004F6C21"/>
    <w:rsid w:val="00505A47"/>
    <w:rsid w:val="00512FDA"/>
    <w:rsid w:val="00520DA0"/>
    <w:rsid w:val="005664BB"/>
    <w:rsid w:val="0057481D"/>
    <w:rsid w:val="005808A8"/>
    <w:rsid w:val="0058486E"/>
    <w:rsid w:val="005A30A5"/>
    <w:rsid w:val="005D1C8B"/>
    <w:rsid w:val="005D5CED"/>
    <w:rsid w:val="005F1A4C"/>
    <w:rsid w:val="005F555B"/>
    <w:rsid w:val="00600089"/>
    <w:rsid w:val="00605688"/>
    <w:rsid w:val="006070AF"/>
    <w:rsid w:val="00607E6C"/>
    <w:rsid w:val="006101B1"/>
    <w:rsid w:val="00614E44"/>
    <w:rsid w:val="00622830"/>
    <w:rsid w:val="00630AEF"/>
    <w:rsid w:val="006325F8"/>
    <w:rsid w:val="00633CF7"/>
    <w:rsid w:val="00634C9A"/>
    <w:rsid w:val="006440E4"/>
    <w:rsid w:val="0066343B"/>
    <w:rsid w:val="00664777"/>
    <w:rsid w:val="006748A4"/>
    <w:rsid w:val="00683E73"/>
    <w:rsid w:val="006A3141"/>
    <w:rsid w:val="006A5E34"/>
    <w:rsid w:val="006B2422"/>
    <w:rsid w:val="006B2B9A"/>
    <w:rsid w:val="006C1937"/>
    <w:rsid w:val="006F020C"/>
    <w:rsid w:val="00700827"/>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146C"/>
    <w:rsid w:val="0083706E"/>
    <w:rsid w:val="008423A5"/>
    <w:rsid w:val="00850625"/>
    <w:rsid w:val="00853718"/>
    <w:rsid w:val="00855221"/>
    <w:rsid w:val="00860645"/>
    <w:rsid w:val="00871F71"/>
    <w:rsid w:val="00885AF4"/>
    <w:rsid w:val="008939CD"/>
    <w:rsid w:val="00896637"/>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67AA1"/>
    <w:rsid w:val="0097099F"/>
    <w:rsid w:val="00971997"/>
    <w:rsid w:val="00971FFC"/>
    <w:rsid w:val="00982421"/>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14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39D6"/>
    <w:rsid w:val="00BC5361"/>
    <w:rsid w:val="00BC5460"/>
    <w:rsid w:val="00BC6B50"/>
    <w:rsid w:val="00BC787E"/>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07CB2"/>
    <w:rsid w:val="00D20620"/>
    <w:rsid w:val="00D26091"/>
    <w:rsid w:val="00D34E7C"/>
    <w:rsid w:val="00D35489"/>
    <w:rsid w:val="00D51276"/>
    <w:rsid w:val="00D7035F"/>
    <w:rsid w:val="00D779A5"/>
    <w:rsid w:val="00DA65AC"/>
    <w:rsid w:val="00DB0F51"/>
    <w:rsid w:val="00DB1913"/>
    <w:rsid w:val="00DC17DA"/>
    <w:rsid w:val="00DC410D"/>
    <w:rsid w:val="00DC68CA"/>
    <w:rsid w:val="00DC7CBA"/>
    <w:rsid w:val="00DD73B7"/>
    <w:rsid w:val="00DE0959"/>
    <w:rsid w:val="00DF28BC"/>
    <w:rsid w:val="00DF34B9"/>
    <w:rsid w:val="00E01053"/>
    <w:rsid w:val="00E07ACF"/>
    <w:rsid w:val="00E331A1"/>
    <w:rsid w:val="00E33202"/>
    <w:rsid w:val="00E336A9"/>
    <w:rsid w:val="00E50624"/>
    <w:rsid w:val="00E568DF"/>
    <w:rsid w:val="00E64269"/>
    <w:rsid w:val="00E82267"/>
    <w:rsid w:val="00EA010F"/>
    <w:rsid w:val="00EC3A13"/>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0271"/>
    <w:rsid w:val="00FA23E8"/>
    <w:rsid w:val="00FD13FC"/>
    <w:rsid w:val="00FD3CC1"/>
    <w:rsid w:val="00FF1E02"/>
    <w:rsid w:val="00FF30B4"/>
    <w:rsid w:val="01E013BE"/>
    <w:rsid w:val="04DA0813"/>
    <w:rsid w:val="05B10B0B"/>
    <w:rsid w:val="05CF056D"/>
    <w:rsid w:val="06C34255"/>
    <w:rsid w:val="07B4083C"/>
    <w:rsid w:val="07C23B3A"/>
    <w:rsid w:val="08965C29"/>
    <w:rsid w:val="0A310DF5"/>
    <w:rsid w:val="0A3A2534"/>
    <w:rsid w:val="0ADE43CF"/>
    <w:rsid w:val="0AE5714C"/>
    <w:rsid w:val="0AF66CEB"/>
    <w:rsid w:val="0C281002"/>
    <w:rsid w:val="0D5F47BA"/>
    <w:rsid w:val="0D736A33"/>
    <w:rsid w:val="0E39540E"/>
    <w:rsid w:val="0EEE794A"/>
    <w:rsid w:val="0F3052A7"/>
    <w:rsid w:val="10C055FF"/>
    <w:rsid w:val="1272384A"/>
    <w:rsid w:val="15272F6E"/>
    <w:rsid w:val="16A26990"/>
    <w:rsid w:val="16AD264E"/>
    <w:rsid w:val="16BB723D"/>
    <w:rsid w:val="16C124C3"/>
    <w:rsid w:val="16CA5181"/>
    <w:rsid w:val="180E5328"/>
    <w:rsid w:val="18323FE4"/>
    <w:rsid w:val="19ED5CF4"/>
    <w:rsid w:val="1AB22410"/>
    <w:rsid w:val="1B0415A4"/>
    <w:rsid w:val="1E052DB1"/>
    <w:rsid w:val="1EFD215D"/>
    <w:rsid w:val="1FD735FB"/>
    <w:rsid w:val="203D2BF1"/>
    <w:rsid w:val="208D1252"/>
    <w:rsid w:val="21270E05"/>
    <w:rsid w:val="240371BF"/>
    <w:rsid w:val="244832C5"/>
    <w:rsid w:val="252044B6"/>
    <w:rsid w:val="258C159A"/>
    <w:rsid w:val="25FA6946"/>
    <w:rsid w:val="267926B3"/>
    <w:rsid w:val="26A87385"/>
    <w:rsid w:val="26F96062"/>
    <w:rsid w:val="28D0272E"/>
    <w:rsid w:val="29FD04D3"/>
    <w:rsid w:val="2A2978FA"/>
    <w:rsid w:val="2B5C4847"/>
    <w:rsid w:val="2BA93541"/>
    <w:rsid w:val="2BC85B8D"/>
    <w:rsid w:val="2C465D95"/>
    <w:rsid w:val="2C6C25B5"/>
    <w:rsid w:val="2CDD121D"/>
    <w:rsid w:val="30DC203D"/>
    <w:rsid w:val="319F7F4E"/>
    <w:rsid w:val="325B7CFC"/>
    <w:rsid w:val="33670610"/>
    <w:rsid w:val="33C44FAB"/>
    <w:rsid w:val="34632B2D"/>
    <w:rsid w:val="347E2C6F"/>
    <w:rsid w:val="37F15AFC"/>
    <w:rsid w:val="39805BCC"/>
    <w:rsid w:val="3A0B5270"/>
    <w:rsid w:val="3AA57F34"/>
    <w:rsid w:val="3BA7502E"/>
    <w:rsid w:val="3CC60A59"/>
    <w:rsid w:val="3D772B9C"/>
    <w:rsid w:val="3E004176"/>
    <w:rsid w:val="401A123B"/>
    <w:rsid w:val="41164613"/>
    <w:rsid w:val="41EA5973"/>
    <w:rsid w:val="43566416"/>
    <w:rsid w:val="438A2B89"/>
    <w:rsid w:val="44286967"/>
    <w:rsid w:val="455E6894"/>
    <w:rsid w:val="456F463F"/>
    <w:rsid w:val="459F5CCA"/>
    <w:rsid w:val="46CE03FB"/>
    <w:rsid w:val="47577BE2"/>
    <w:rsid w:val="47E02B3A"/>
    <w:rsid w:val="47ED6779"/>
    <w:rsid w:val="48A143D2"/>
    <w:rsid w:val="497D3751"/>
    <w:rsid w:val="49A3464C"/>
    <w:rsid w:val="4A2918B6"/>
    <w:rsid w:val="4A431AEB"/>
    <w:rsid w:val="4C9E00DC"/>
    <w:rsid w:val="4CFD4119"/>
    <w:rsid w:val="4D5269C8"/>
    <w:rsid w:val="4DA52FE0"/>
    <w:rsid w:val="4F1A3DA9"/>
    <w:rsid w:val="4FBF65C5"/>
    <w:rsid w:val="513303C5"/>
    <w:rsid w:val="516140C2"/>
    <w:rsid w:val="516978F4"/>
    <w:rsid w:val="52224BE3"/>
    <w:rsid w:val="52D128A3"/>
    <w:rsid w:val="54323B47"/>
    <w:rsid w:val="5446455A"/>
    <w:rsid w:val="552F352E"/>
    <w:rsid w:val="575F74EA"/>
    <w:rsid w:val="58173447"/>
    <w:rsid w:val="583F742A"/>
    <w:rsid w:val="58A15B69"/>
    <w:rsid w:val="592A5EBE"/>
    <w:rsid w:val="5A151732"/>
    <w:rsid w:val="5D054E14"/>
    <w:rsid w:val="5D5675E6"/>
    <w:rsid w:val="5E12368C"/>
    <w:rsid w:val="5F2E56B9"/>
    <w:rsid w:val="61206EAD"/>
    <w:rsid w:val="6149039B"/>
    <w:rsid w:val="61871259"/>
    <w:rsid w:val="634522CA"/>
    <w:rsid w:val="641C4202"/>
    <w:rsid w:val="6427140E"/>
    <w:rsid w:val="66F3592D"/>
    <w:rsid w:val="672C4EB2"/>
    <w:rsid w:val="676816C2"/>
    <w:rsid w:val="68E944D3"/>
    <w:rsid w:val="6A293FD1"/>
    <w:rsid w:val="6A7E2D79"/>
    <w:rsid w:val="6C345879"/>
    <w:rsid w:val="6F386E5F"/>
    <w:rsid w:val="6F3C7755"/>
    <w:rsid w:val="6F823D5C"/>
    <w:rsid w:val="734801CB"/>
    <w:rsid w:val="73777A6B"/>
    <w:rsid w:val="744626DE"/>
    <w:rsid w:val="76E92375"/>
    <w:rsid w:val="79DE7C05"/>
    <w:rsid w:val="7CF3151A"/>
    <w:rsid w:val="7D496DED"/>
    <w:rsid w:val="7D9E4165"/>
    <w:rsid w:val="7EF700AD"/>
    <w:rsid w:val="7FAF1687"/>
    <w:rsid w:val="FDFFDD1D"/>
    <w:rsid w:val="FEFFD60B"/>
    <w:rsid w:val="FF7FFEE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5">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qFormat/>
    <w:uiPriority w:val="99"/>
    <w:pPr>
      <w:spacing w:beforeLines="30"/>
    </w:pPr>
    <w:rPr>
      <w:rFonts w:ascii="仿宋_GB2312" w:eastAsia="仿宋_GB2312"/>
      <w:kern w:val="0"/>
      <w:sz w:val="24"/>
      <w:szCs w:val="20"/>
    </w:rPr>
  </w:style>
  <w:style w:type="paragraph" w:styleId="6">
    <w:name w:val="Body Text Indent"/>
    <w:basedOn w:val="1"/>
    <w:qFormat/>
    <w:uiPriority w:val="0"/>
    <w:pPr>
      <w:ind w:left="420" w:firstLine="571" w:firstLineChars="204"/>
    </w:pPr>
    <w:rPr>
      <w:sz w:val="28"/>
      <w:szCs w:val="24"/>
    </w:rPr>
  </w:style>
  <w:style w:type="paragraph" w:styleId="7">
    <w:name w:val="toc 3"/>
    <w:basedOn w:val="1"/>
    <w:next w:val="1"/>
    <w:qFormat/>
    <w:uiPriority w:val="99"/>
    <w:pPr>
      <w:tabs>
        <w:tab w:val="right" w:leader="dot" w:pos="8296"/>
      </w:tabs>
      <w:ind w:left="840" w:leftChars="400"/>
    </w:pPr>
  </w:style>
  <w:style w:type="paragraph" w:styleId="8">
    <w:name w:val="Balloon Text"/>
    <w:basedOn w:val="1"/>
    <w:link w:val="31"/>
    <w:semiHidden/>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rFonts w:ascii="Calibri" w:hAnsi="Calibri"/>
      <w:kern w:val="0"/>
      <w:sz w:val="18"/>
      <w:szCs w:val="20"/>
    </w:rPr>
  </w:style>
  <w:style w:type="paragraph" w:styleId="10">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1">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2">
    <w:name w:val="toc 2"/>
    <w:basedOn w:val="1"/>
    <w:next w:val="1"/>
    <w:qFormat/>
    <w:uiPriority w:val="99"/>
    <w:pPr>
      <w:tabs>
        <w:tab w:val="right" w:leader="dot" w:pos="8296"/>
      </w:tabs>
      <w:ind w:left="420" w:leftChars="200"/>
    </w:pPr>
    <w:rPr>
      <w:rFonts w:ascii="仿宋" w:hAnsi="仿宋" w:eastAsia="仿宋"/>
      <w:sz w:val="28"/>
      <w:szCs w:val="28"/>
    </w:rPr>
  </w:style>
  <w:style w:type="paragraph" w:styleId="13">
    <w:name w:val="Body Text First Indent"/>
    <w:basedOn w:val="5"/>
    <w:qFormat/>
    <w:uiPriority w:val="0"/>
    <w:pPr>
      <w:widowControl w:val="0"/>
      <w:autoSpaceDE w:val="0"/>
      <w:autoSpaceDN/>
      <w:spacing w:line="580" w:lineRule="exact"/>
      <w:ind w:firstLine="624"/>
    </w:pPr>
    <w:rPr>
      <w:spacing w:val="2"/>
    </w:rPr>
  </w:style>
  <w:style w:type="character" w:styleId="16">
    <w:name w:val="Strong"/>
    <w:basedOn w:val="15"/>
    <w:qFormat/>
    <w:uiPriority w:val="99"/>
    <w:rPr>
      <w:rFonts w:cs="Times New Roman"/>
      <w:b/>
    </w:rPr>
  </w:style>
  <w:style w:type="character" w:styleId="17">
    <w:name w:val="Emphasis"/>
    <w:basedOn w:val="15"/>
    <w:qFormat/>
    <w:locked/>
    <w:uiPriority w:val="0"/>
  </w:style>
  <w:style w:type="character" w:styleId="18">
    <w:name w:val="Hyperlink"/>
    <w:basedOn w:val="15"/>
    <w:qFormat/>
    <w:uiPriority w:val="99"/>
    <w:rPr>
      <w:rFonts w:cs="Times New Roman"/>
      <w:color w:val="0000FF"/>
      <w:u w:val="single"/>
    </w:rPr>
  </w:style>
  <w:style w:type="character" w:customStyle="1" w:styleId="19">
    <w:name w:val="Heading 1 Char"/>
    <w:basedOn w:val="15"/>
    <w:link w:val="2"/>
    <w:qFormat/>
    <w:locked/>
    <w:uiPriority w:val="99"/>
    <w:rPr>
      <w:rFonts w:ascii="Times New Roman" w:hAnsi="Times New Roman" w:cs="Times New Roman"/>
      <w:b/>
      <w:bCs/>
      <w:kern w:val="44"/>
      <w:sz w:val="44"/>
      <w:szCs w:val="44"/>
    </w:rPr>
  </w:style>
  <w:style w:type="character" w:customStyle="1" w:styleId="20">
    <w:name w:val="Heading 2 Char"/>
    <w:basedOn w:val="15"/>
    <w:link w:val="3"/>
    <w:qFormat/>
    <w:locked/>
    <w:uiPriority w:val="99"/>
    <w:rPr>
      <w:rFonts w:ascii="Cambria" w:hAnsi="Cambria" w:eastAsia="宋体" w:cs="Times New Roman"/>
      <w:b/>
      <w:bCs/>
      <w:kern w:val="2"/>
      <w:sz w:val="32"/>
      <w:szCs w:val="32"/>
    </w:rPr>
  </w:style>
  <w:style w:type="character" w:customStyle="1" w:styleId="21">
    <w:name w:val="Heading 3 Char"/>
    <w:basedOn w:val="15"/>
    <w:link w:val="4"/>
    <w:qFormat/>
    <w:locked/>
    <w:uiPriority w:val="99"/>
    <w:rPr>
      <w:rFonts w:ascii="Times New Roman" w:hAnsi="Times New Roman" w:cs="Times New Roman"/>
      <w:b/>
      <w:bCs/>
      <w:kern w:val="2"/>
      <w:sz w:val="32"/>
      <w:szCs w:val="32"/>
    </w:rPr>
  </w:style>
  <w:style w:type="character" w:customStyle="1" w:styleId="22">
    <w:name w:val="Body Text Char"/>
    <w:basedOn w:val="15"/>
    <w:link w:val="5"/>
    <w:semiHidden/>
    <w:qFormat/>
    <w:locked/>
    <w:uiPriority w:val="99"/>
    <w:rPr>
      <w:rFonts w:ascii="Times New Roman" w:hAnsi="Times New Roman" w:cs="Times New Roman"/>
      <w:sz w:val="24"/>
      <w:szCs w:val="24"/>
    </w:rPr>
  </w:style>
  <w:style w:type="character" w:customStyle="1" w:styleId="23">
    <w:name w:val="Footer Char"/>
    <w:basedOn w:val="15"/>
    <w:link w:val="9"/>
    <w:semiHidden/>
    <w:qFormat/>
    <w:locked/>
    <w:uiPriority w:val="99"/>
    <w:rPr>
      <w:rFonts w:ascii="Times New Roman" w:hAnsi="Times New Roman" w:cs="Times New Roman"/>
      <w:sz w:val="18"/>
      <w:szCs w:val="18"/>
    </w:rPr>
  </w:style>
  <w:style w:type="character" w:customStyle="1" w:styleId="24">
    <w:name w:val="Header Char"/>
    <w:basedOn w:val="15"/>
    <w:link w:val="10"/>
    <w:semiHidden/>
    <w:qFormat/>
    <w:locked/>
    <w:uiPriority w:val="99"/>
    <w:rPr>
      <w:rFonts w:ascii="Times New Roman" w:hAnsi="Times New Roman" w:cs="Times New Roman"/>
      <w:sz w:val="18"/>
      <w:szCs w:val="18"/>
    </w:rPr>
  </w:style>
  <w:style w:type="character" w:customStyle="1" w:styleId="25">
    <w:name w:val="Header Char1"/>
    <w:link w:val="10"/>
    <w:semiHidden/>
    <w:qFormat/>
    <w:locked/>
    <w:uiPriority w:val="99"/>
    <w:rPr>
      <w:sz w:val="18"/>
    </w:rPr>
  </w:style>
  <w:style w:type="character" w:customStyle="1" w:styleId="26">
    <w:name w:val="Footer Char1"/>
    <w:link w:val="9"/>
    <w:qFormat/>
    <w:locked/>
    <w:uiPriority w:val="99"/>
    <w:rPr>
      <w:sz w:val="18"/>
    </w:rPr>
  </w:style>
  <w:style w:type="character" w:customStyle="1" w:styleId="27">
    <w:name w:val="Body Text Char1"/>
    <w:link w:val="5"/>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9">
    <w:name w:val="List Paragraph"/>
    <w:basedOn w:val="1"/>
    <w:qFormat/>
    <w:uiPriority w:val="99"/>
    <w:pPr>
      <w:ind w:firstLine="420" w:firstLineChars="200"/>
    </w:pPr>
  </w:style>
  <w:style w:type="paragraph" w:customStyle="1" w:styleId="30">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1">
    <w:name w:val="Balloon Text Char"/>
    <w:basedOn w:val="15"/>
    <w:link w:val="8"/>
    <w:semiHidden/>
    <w:qFormat/>
    <w:locked/>
    <w:uiPriority w:val="99"/>
    <w:rPr>
      <w:rFonts w:ascii="Times New Roman" w:hAnsi="Times New Roman" w:cs="Times New Roman"/>
      <w:kern w:val="2"/>
      <w:sz w:val="18"/>
      <w:szCs w:val="18"/>
    </w:rPr>
  </w:style>
  <w:style w:type="character" w:customStyle="1" w:styleId="32">
    <w:name w:val="标题 2 Char"/>
    <w:basedOn w:val="15"/>
    <w:link w:val="3"/>
    <w:qFormat/>
    <w:uiPriority w:val="9"/>
    <w:rPr>
      <w:rFonts w:asciiTheme="majorHAnsi" w:hAnsiTheme="majorHAnsi" w:eastAsiaTheme="majorEastAsia" w:cstheme="majorBidi"/>
      <w:b/>
      <w:bCs/>
      <w:kern w:val="2"/>
      <w:sz w:val="32"/>
      <w:szCs w:val="32"/>
    </w:rPr>
  </w:style>
  <w:style w:type="character" w:customStyle="1" w:styleId="33">
    <w:name w:val="标题 1 Char"/>
    <w:basedOn w:val="15"/>
    <w:link w:val="2"/>
    <w:qFormat/>
    <w:uiPriority w:val="9"/>
    <w:rPr>
      <w:rFonts w:ascii="Times New Roman" w:hAnsi="Times New Roman"/>
      <w:b/>
      <w:bCs/>
      <w:kern w:val="44"/>
      <w:sz w:val="44"/>
      <w:szCs w:val="44"/>
    </w:rPr>
  </w:style>
  <w:style w:type="character" w:customStyle="1" w:styleId="34">
    <w:name w:val="font0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6"/>
    <customShpInfo spid="_x0000_s1047"/>
    <customShpInfo spid="_x0000_s1039"/>
    <customShpInfo spid="_x0000_s1041"/>
    <customShpInfo spid="_x0000_s1042"/>
    <customShpInfo spid="_x0000_s1043"/>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22</Pages>
  <Words>1457</Words>
  <Characters>8306</Characters>
  <Lines>0</Lines>
  <Paragraphs>0</Paragraphs>
  <TotalTime>5</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2019-09-08T02:12:00Z</dcterms:created>
  <dc:creator>张彬茜</dc:creator>
  <cp:lastModifiedBy>user</cp:lastModifiedBy>
  <cp:lastPrinted>2019-09-10T06:04:00Z</cp:lastPrinted>
  <dcterms:modified xsi:type="dcterms:W3CDTF">2025-01-15T11:11:04Z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