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388CE">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96597"/>
      <w:bookmarkStart w:id="2" w:name="_Toc15306267"/>
      <w:bookmarkStart w:id="3" w:name="_Toc15378441"/>
      <w:bookmarkStart w:id="4" w:name="_Toc15377425"/>
      <w:bookmarkStart w:id="5" w:name="_Toc15377193"/>
    </w:p>
    <w:p w14:paraId="15666377">
      <w:pPr>
        <w:pStyle w:val="5"/>
        <w:rPr>
          <w:rFonts w:hint="eastAsia" w:ascii="Times New Roman" w:hAnsi="Times New Roman" w:eastAsia="方正小标宋简体" w:cs="Times New Roman"/>
          <w:color w:val="auto"/>
          <w:kern w:val="2"/>
          <w:sz w:val="72"/>
          <w:szCs w:val="72"/>
          <w:highlight w:val="none"/>
          <w:lang w:val="en-US" w:eastAsia="zh-CN" w:bidi="ar-SA"/>
        </w:rPr>
      </w:pPr>
    </w:p>
    <w:p w14:paraId="5502C876">
      <w:pPr>
        <w:pStyle w:val="5"/>
        <w:rPr>
          <w:rFonts w:hint="eastAsia" w:ascii="Times New Roman" w:hAnsi="Times New Roman" w:eastAsia="方正小标宋简体" w:cs="Times New Roman"/>
          <w:color w:val="auto"/>
          <w:kern w:val="2"/>
          <w:sz w:val="72"/>
          <w:szCs w:val="72"/>
          <w:highlight w:val="none"/>
          <w:lang w:val="en-US" w:eastAsia="zh-CN" w:bidi="ar-SA"/>
        </w:rPr>
      </w:pPr>
    </w:p>
    <w:p w14:paraId="2538AAF8">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w:t>
      </w:r>
      <w:r>
        <w:rPr>
          <w:rFonts w:hint="eastAsia" w:ascii="方正小标宋简体" w:hAnsi="方正小标宋简体" w:eastAsia="方正小标宋简体" w:cs="方正小标宋简体"/>
          <w:color w:val="auto"/>
          <w:sz w:val="44"/>
          <w:szCs w:val="44"/>
          <w:highlight w:val="none"/>
          <w:lang w:val="en-US" w:eastAsia="zh-CN"/>
        </w:rPr>
        <w:t>24</w:t>
      </w:r>
      <w:r>
        <w:rPr>
          <w:rFonts w:hint="eastAsia" w:ascii="方正小标宋简体" w:hAnsi="方正小标宋简体" w:eastAsia="方正小标宋简体" w:cs="方正小标宋简体"/>
          <w:color w:val="auto"/>
          <w:sz w:val="44"/>
          <w:szCs w:val="44"/>
          <w:highlight w:val="none"/>
        </w:rPr>
        <w:t>年度</w:t>
      </w:r>
    </w:p>
    <w:p w14:paraId="6FF28E97">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eastAsia="zh-CN"/>
        </w:rPr>
        <w:t>遂宁市</w:t>
      </w:r>
      <w:r>
        <w:rPr>
          <w:rFonts w:hint="eastAsia" w:ascii="方正小标宋简体" w:hAnsi="方正小标宋简体" w:eastAsia="方正小标宋简体" w:cs="方正小标宋简体"/>
          <w:color w:val="auto"/>
          <w:sz w:val="44"/>
          <w:szCs w:val="44"/>
          <w:highlight w:val="none"/>
          <w:lang w:val="en-US" w:eastAsia="zh-CN"/>
        </w:rPr>
        <w:t>卫生健康委员会部门</w:t>
      </w:r>
      <w:r>
        <w:rPr>
          <w:rFonts w:hint="eastAsia" w:ascii="方正小标宋简体" w:hAnsi="方正小标宋简体" w:eastAsia="方正小标宋简体" w:cs="方正小标宋简体"/>
          <w:color w:val="auto"/>
          <w:sz w:val="44"/>
          <w:szCs w:val="44"/>
          <w:highlight w:val="none"/>
        </w:rPr>
        <w:t>决算</w:t>
      </w:r>
    </w:p>
    <w:p w14:paraId="2ED99AC6">
      <w:pPr>
        <w:spacing w:line="600" w:lineRule="exact"/>
        <w:jc w:val="center"/>
        <w:outlineLvl w:val="0"/>
        <w:rPr>
          <w:rFonts w:ascii="Times New Roman" w:hAnsi="Times New Roman" w:eastAsia="方正小标宋简体"/>
          <w:color w:val="auto"/>
          <w:sz w:val="72"/>
          <w:szCs w:val="72"/>
          <w:highlight w:val="none"/>
        </w:rPr>
      </w:pPr>
    </w:p>
    <w:p w14:paraId="4EAB64EA">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42522305">
      <w:pPr>
        <w:rPr>
          <w:rFonts w:ascii="Times New Roman" w:hAnsi="Times New Roman"/>
          <w:color w:val="auto"/>
          <w:highlight w:val="none"/>
        </w:rPr>
      </w:pPr>
    </w:p>
    <w:p w14:paraId="7BE16BA4">
      <w:pPr>
        <w:widowControl/>
        <w:jc w:val="center"/>
        <w:rPr>
          <w:rFonts w:ascii="Times New Roman" w:hAnsi="Times New Roman" w:eastAsia="黑体"/>
          <w:color w:val="auto"/>
          <w:sz w:val="48"/>
          <w:szCs w:val="48"/>
          <w:highlight w:val="none"/>
        </w:rPr>
      </w:pPr>
      <w:bookmarkStart w:id="6" w:name="_Toc15396599"/>
      <w:bookmarkStart w:id="7" w:name="_Toc15377196"/>
      <w:r>
        <w:rPr>
          <w:rFonts w:hint="eastAsia" w:ascii="Times New Roman" w:hAnsi="Times New Roman" w:eastAsia="黑体"/>
          <w:color w:val="auto"/>
          <w:sz w:val="48"/>
          <w:szCs w:val="48"/>
          <w:highlight w:val="none"/>
        </w:rPr>
        <w:t>目录</w:t>
      </w:r>
    </w:p>
    <w:p w14:paraId="2877EBC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22 </w:t>
      </w:r>
      <w:r>
        <w:rPr>
          <w:rFonts w:hint="eastAsia" w:ascii="Times New Roman" w:hAnsi="Times New Roman" w:eastAsia="仿宋_GB2312" w:cs="仿宋_GB2312"/>
          <w:color w:val="auto"/>
          <w:sz w:val="32"/>
          <w:szCs w:val="32"/>
          <w:highlight w:val="none"/>
        </w:rPr>
        <w:t>日</w:t>
      </w:r>
    </w:p>
    <w:p w14:paraId="29BEB45C">
      <w:pPr>
        <w:rPr>
          <w:rFonts w:ascii="Times New Roman" w:hAnsi="Times New Roman"/>
          <w:color w:val="auto"/>
          <w:highlight w:val="none"/>
        </w:rPr>
      </w:pPr>
    </w:p>
    <w:p w14:paraId="5F9C59E3">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7868CE9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3F4195F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6EADC63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2024年度部门</w:t>
      </w:r>
      <w:r>
        <w:rPr>
          <w:rFonts w:hint="eastAsia" w:ascii="Times New Roman" w:hAnsi="Times New Roman" w:eastAsia="黑体" w:cs="黑体"/>
          <w:color w:val="auto"/>
          <w:sz w:val="32"/>
          <w:szCs w:val="32"/>
          <w:highlight w:val="none"/>
        </w:rPr>
        <w:t>决算情况说明</w:t>
      </w:r>
    </w:p>
    <w:p w14:paraId="62969F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69D321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63FC00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6DB9B10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5DBD817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361D322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250C77C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73E6A42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5BD540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5D32B5E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3495E61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566F665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7FF50BA3">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14C7457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4D3C85E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5DAF88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334A04C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CA5A5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5" w:type="default"/>
          <w:pgSz w:w="11910" w:h="16840"/>
          <w:pgMar w:top="1920" w:right="1275" w:bottom="280" w:left="1417" w:header="0" w:footer="700" w:gutter="0"/>
          <w:pgNumType w:fmt="decimal"/>
          <w:cols w:space="720" w:num="1"/>
        </w:sectPr>
      </w:pPr>
    </w:p>
    <w:p w14:paraId="052B764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238CC5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71B22B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347C5E2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446440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76FF977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5B43D9E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588FE01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9979F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4506E91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10B5BE7D">
      <w:pPr>
        <w:pStyle w:val="2"/>
        <w:jc w:val="center"/>
        <w:rPr>
          <w:rFonts w:hint="eastAsia" w:ascii="Times New Roman" w:hAnsi="Times New Roman" w:eastAsia="方正小标宋简体" w:cs="方正小标宋简体"/>
          <w:b w:val="0"/>
          <w:color w:val="auto"/>
          <w:highlight w:val="none"/>
        </w:rPr>
        <w:sectPr>
          <w:footerReference r:id="rId6" w:type="default"/>
          <w:pgSz w:w="11910" w:h="16840"/>
          <w:pgMar w:top="1920" w:right="1275" w:bottom="280" w:left="1417" w:header="0" w:footer="700" w:gutter="0"/>
          <w:pgNumType w:fmt="decimal"/>
          <w:cols w:space="720" w:num="1"/>
        </w:sectPr>
      </w:pPr>
    </w:p>
    <w:p w14:paraId="39C506DC">
      <w:pPr>
        <w:pStyle w:val="2"/>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204DB095">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74E7DA3">
      <w:pPr>
        <w:pStyle w:val="5"/>
        <w:numPr>
          <w:ilvl w:val="0"/>
          <w:numId w:val="2"/>
        </w:numPr>
        <w:adjustRightInd w:val="0"/>
        <w:snapToGrid w:val="0"/>
        <w:spacing w:beforeLines="0" w:line="520" w:lineRule="exact"/>
        <w:ind w:left="-220" w:leftChars="0" w:firstLine="640" w:firstLineChars="0"/>
        <w:outlineLvl w:val="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主要职能</w:t>
      </w:r>
    </w:p>
    <w:p w14:paraId="62DA43F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 xml:space="preserve">1.贯彻执行党和国家关于卫生健康工作的方针、政策与 </w:t>
      </w:r>
    </w:p>
    <w:p w14:paraId="5CCE4F4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法律、法规以及市委、市政府关于卫生健康方面的决策部署， 负责起草并发布卫生健康发展的地方规范性文件，负责本系统、本部门依法行政工作，落实行政执法责任制、执行卫生健康标准与技术规范，统筹规划全市卫生健康服务资源配置，指导全市卫生健康工作。 </w:t>
      </w:r>
    </w:p>
    <w:p w14:paraId="57436BA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2.负责制定全市疾病预防控制规划、免疫规划、严重危害人民健康的公共卫生问题的干预措施并组织实施；根据国家检疫传染病和监测传染病目录，制定全市卫生应急和紧急医学救援预案、突发公共卫生事件监测和风险评估计划，组织和指导全市突发公共卫生事件预防控制和各类突发公共事件的医疗卫生救援，发布法定报告传染病疫情信息、突发公共卫生事件应急处置信息。 </w:t>
      </w:r>
    </w:p>
    <w:p w14:paraId="3885674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3.完善卫生健康综合监督执法体系，规范行政执法行为。负责实施职责范围内的职业卫生、放射卫生、环境卫生、学校卫生的监督管理，负责公共场所和饮用水的卫生安全监督管理，负责传染病防治的监督。组织实施食品安全风险监测和食品安全标准的宣传，开展食品安全企业标准备案，为食源性疾病及与食品安全事故有关的流行病学调查提供技术支持。监督检查有关法律法规和政策措施的落实，组织查处重大违法行为。监督落实计划生育一票否决制。 </w:t>
      </w:r>
    </w:p>
    <w:p w14:paraId="760121D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4.负责组织制定并实施基层卫生和妇幼卫生、计划生育服务发展规划和政策措施，指导全市基层卫生和妇幼卫生、计划生育服务体系建设，推进基本公共卫生健康服务均等化，完善基层运行新机制和乡村医生管理制度。 </w:t>
      </w:r>
    </w:p>
    <w:p w14:paraId="3E7D6C6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5.负责全市医疗机构和医疗服务全行业管理，监督医疗机构及其医疗服务、医疗技术、医疗质量、医疗安全以及采供血机构管理的规范、标准实施，会同有关部门贯彻执行国家卫生健康专业技术人员准入、资格标准，实施卫生健康专业技术人员执业规则和服务规范，建立医疗服务评价和监督管理体系。 </w:t>
      </w:r>
    </w:p>
    <w:p w14:paraId="13115BA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6.负责建立公益性导向的绩效考核和评价运行机制，推进和谐医患关系建设，提出医疗服务和药品价格政策有关建议。 </w:t>
      </w:r>
    </w:p>
    <w:p w14:paraId="16CCEEE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7.贯彻落实国家药物政策和国家基本药物制度，执行国家药品法典、国家基本药物目录和省补充目录，制订完善基本药物采购、配送、使用的政策措施。协调相关部门提出国家、省基本药物目录生产的增补和鼓励扶持政策建议。 </w:t>
      </w:r>
    </w:p>
    <w:p w14:paraId="7497955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8.组织实施促进全市出生人口性别平衡的政策措施，组织监测计划生育发展动态，负责全市计划生育相关数据采集和分析研究，提出发布计划生育安全预警预报信息建议，制定计划生育技术服务管理制度并监督实施，制定优生优育和提高出生人口素质的政策措施并组织实施，推动实施计划生育生殖健康促进计划，降低出生缺陷人口数量。 </w:t>
      </w:r>
    </w:p>
    <w:p w14:paraId="156AE95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9.组织建立计划生育利益导向、计划生育特殊困难家庭扶助和促进计划生育家庭发展等机制，负责协调推进有关部门、群众团体履行计划生育工作相关职责，建立与经济社会发展政策的衔接机制，提出稳定低生育水平政策措施。 </w:t>
      </w:r>
    </w:p>
    <w:p w14:paraId="30DA901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10.制定流动人口计划生育服务管理制度并组织落实，推动建立流动人口卫生健康信息共享与公共服务工作机制。 </w:t>
      </w:r>
    </w:p>
    <w:p w14:paraId="41548E7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11.组织制定全市卫生健康人才发展规划，指导卫生健康人才队伍建设，加强全科医生等急需紧缺专业人才培养，贯彻落实国家住院医师和专科医师规范化培训制度。 </w:t>
      </w:r>
    </w:p>
    <w:p w14:paraId="4CA9D88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12.组织制定全市卫生健康科技发展规划，组织实施卫生健康相关科研项目，参与制定医学教育发展规划，协同指导院校医学教育和计划生育教育，组织指导实施毕业后医学教育和继续医学教育。 </w:t>
      </w:r>
    </w:p>
    <w:p w14:paraId="7CDE7FD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13.负责卫生健康宣传、健康教育、健康促进和信息化建设等工作，依法组织实施统计调查，参与全市人口基础信息库建设，根据国家、省要求，组织卫生健康国际交流合作与卫生援外工作。 </w:t>
      </w:r>
    </w:p>
    <w:p w14:paraId="56B8D99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14.制定全市中医药中长期发展规划，并纳入卫生健康事业发展总体规划和战略目标。15.承担市爱国卫生运动委员会、市政府防治艾滋病工作委员会、市重大传染病防治工作委员会、市政府地方病防治领导小组、市无偿献血领导小组、市人口和计划生育领导小组、市干部保健委员会的日常具体工作。 </w:t>
      </w:r>
    </w:p>
    <w:p w14:paraId="4B0E473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16.承担市政府公布的有关行政审批事项。 </w:t>
      </w:r>
    </w:p>
    <w:p w14:paraId="121D180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17.承办市政府交办的其他事项。 </w:t>
      </w:r>
    </w:p>
    <w:p w14:paraId="0895DB70">
      <w:pPr>
        <w:pStyle w:val="3"/>
        <w:rPr>
          <w:rStyle w:val="31"/>
          <w:rFonts w:hint="eastAsia" w:ascii="Times New Roman" w:hAnsi="Times New Roman" w:eastAsia="黑体"/>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14:paraId="2827C254">
      <w:pPr>
        <w:keepNext w:val="0"/>
        <w:keepLines w:val="0"/>
        <w:widowControl/>
        <w:suppressLineNumbers w:val="0"/>
        <w:ind w:firstLine="640" w:firstLineChars="200"/>
        <w:jc w:val="left"/>
      </w:pPr>
      <w:r>
        <w:rPr>
          <w:rFonts w:hint="eastAsia" w:ascii="仿宋_GB2312" w:hAnsi="CESI仿宋-GB2312" w:eastAsia="仿宋_GB2312" w:cs="CESI仿宋-GB2312"/>
          <w:b w:val="0"/>
          <w:bCs w:val="0"/>
          <w:color w:val="000000"/>
          <w:kern w:val="0"/>
          <w:sz w:val="32"/>
          <w:szCs w:val="32"/>
          <w:u w:val="none"/>
          <w:lang w:val="en-US" w:eastAsia="zh-CN" w:bidi="ar-SA"/>
        </w:rPr>
        <w:t>遂宁市市卫生健康委下属二级预算单位 10 个，其中参照公务</w:t>
      </w:r>
      <w:r>
        <w:rPr>
          <w:rFonts w:hint="eastAsia" w:ascii="仿宋_GB2312" w:hAnsi="宋体" w:eastAsia="仿宋_GB2312" w:cs="仿宋_GB2312"/>
          <w:color w:val="000000"/>
          <w:kern w:val="0"/>
          <w:sz w:val="31"/>
          <w:szCs w:val="31"/>
          <w:lang w:val="en-US" w:eastAsia="zh-CN" w:bidi="ar"/>
        </w:rPr>
        <w:t xml:space="preserve">员法管理的事业单位 2 个，其他事业单位 8 个。纳入市卫生健康委 2024年度部门决算编制范围的二级 </w:t>
      </w:r>
    </w:p>
    <w:p w14:paraId="6DCBB219">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预算单位包括： </w:t>
      </w:r>
    </w:p>
    <w:p w14:paraId="408B7BC7">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 遂宁市疾病预防控制中心 </w:t>
      </w:r>
    </w:p>
    <w:p w14:paraId="5F66A778">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 遂宁市卫生健康综合行政执法支队 </w:t>
      </w:r>
    </w:p>
    <w:p w14:paraId="2103E363">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 遂宁市紧急医疗救援中心 </w:t>
      </w:r>
    </w:p>
    <w:p w14:paraId="1004AAA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 遂宁市计划生育协会 </w:t>
      </w:r>
    </w:p>
    <w:p w14:paraId="5B9CE46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5. 遂宁市中心医院 </w:t>
      </w:r>
    </w:p>
    <w:p w14:paraId="76BA84CD">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6. 遂宁市中医院 </w:t>
      </w:r>
    </w:p>
    <w:p w14:paraId="602750A1">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7. 遂宁市第一人民医院</w:t>
      </w:r>
    </w:p>
    <w:p w14:paraId="1FD3B03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8. 遂宁市传染病医院 </w:t>
      </w:r>
    </w:p>
    <w:p w14:paraId="5949945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9. 遂宁市妇幼保健计划生育服务中心 </w:t>
      </w:r>
    </w:p>
    <w:p w14:paraId="757056D1">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10. 遂宁市中心血站</w:t>
      </w:r>
    </w:p>
    <w:p w14:paraId="2C2B45AF">
      <w:pPr>
        <w:pStyle w:val="2"/>
        <w:jc w:val="center"/>
        <w:rPr>
          <w:rFonts w:hint="eastAsia" w:ascii="Times New Roman" w:hAnsi="Times New Roman" w:eastAsia="方正小标宋简体" w:cs="方正小标宋简体"/>
          <w:b w:val="0"/>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158A1208">
      <w:pPr>
        <w:rPr>
          <w:rFonts w:ascii="Times New Roman" w:hAnsi="Times New Roman"/>
          <w:color w:val="auto"/>
          <w:highlight w:val="none"/>
        </w:rPr>
      </w:pPr>
    </w:p>
    <w:p w14:paraId="757EB46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14:paraId="0A71D59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373411.06万元。与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总计各增加</w:t>
      </w:r>
      <w:r>
        <w:rPr>
          <w:rFonts w:hint="eastAsia" w:ascii="仿宋_GB2312" w:hAnsi="仿宋_GB2312" w:eastAsia="仿宋_GB2312" w:cs="仿宋_GB2312"/>
          <w:color w:val="auto"/>
          <w:sz w:val="32"/>
          <w:szCs w:val="32"/>
          <w:highlight w:val="none"/>
          <w:lang w:val="en-US" w:eastAsia="zh-CN"/>
        </w:rPr>
        <w:t>6093.92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1.66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主要变动原因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市级公立医院</w:t>
      </w:r>
      <w:r>
        <w:rPr>
          <w:rFonts w:hint="eastAsia" w:ascii="仿宋_GB2312" w:hAnsi="仿宋_GB2312" w:eastAsia="仿宋_GB2312" w:cs="仿宋_GB2312"/>
          <w:color w:val="000000" w:themeColor="text1"/>
          <w:sz w:val="32"/>
          <w:szCs w:val="32"/>
          <w:highlight w:val="none"/>
          <w14:textFill>
            <w14:solidFill>
              <w14:schemeClr w14:val="tx1"/>
            </w14:solidFill>
          </w14:textFill>
        </w:rPr>
        <w:t>业务收入增长，设备投入增加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7EBAFE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7CE5B5F">
      <w:pPr>
        <w:pStyle w:val="14"/>
        <w:rPr>
          <w:rFonts w:hint="eastAsia" w:ascii="Times New Roman" w:hAnsi="Times New Roman" w:eastAsia="仿宋_GB2312" w:cs="仿宋_GB2312"/>
          <w:color w:val="auto"/>
          <w:sz w:val="32"/>
          <w:szCs w:val="32"/>
          <w:highlight w:val="none"/>
        </w:rPr>
      </w:pPr>
      <w:r>
        <w:rPr>
          <w:rFonts w:ascii="仿宋_GB2312" w:eastAsia="仿宋_GB2312"/>
          <w:color w:val="000000"/>
          <w:sz w:val="32"/>
          <w:szCs w:val="32"/>
        </w:rPr>
        <w:pict>
          <v:shape id="对象 9" o:spid="_x0000_s1026" o:spt="75" type="#_x0000_t75" style="position:absolute;left:0pt;margin-left:2.85pt;margin-top:7.1pt;height:155.6pt;width:390.35pt;z-index:251660288;mso-width-relative:page;mso-height-relative:page;" o:ole="t" filled="f" o:preferrelative="t" stroked="f" coordsize="21600,21600">
            <v:path/>
            <v:fill on="f" focussize="0,0"/>
            <v:stroke on="f"/>
            <v:imagedata r:id="rId11" o:title=""/>
            <o:lock v:ext="edit" aspectratio="t"/>
          </v:shape>
          <o:OLEObject Type="Embed" ProgID="Excel.Sheet.12" ShapeID="对象 9" DrawAspect="Content" ObjectID="_1468075725" r:id="rId10">
            <o:LockedField>false</o:LockedField>
          </o:OLEObject>
        </w:pict>
      </w:r>
    </w:p>
    <w:p w14:paraId="7F03B8A5">
      <w:pPr>
        <w:pStyle w:val="7"/>
        <w:rPr>
          <w:rFonts w:hint="eastAsia" w:ascii="Times New Roman" w:hAnsi="Times New Roman" w:eastAsia="仿宋_GB2312" w:cs="仿宋_GB2312"/>
          <w:color w:val="auto"/>
          <w:sz w:val="32"/>
          <w:szCs w:val="32"/>
          <w:highlight w:val="none"/>
        </w:rPr>
      </w:pPr>
    </w:p>
    <w:p w14:paraId="0BCF70D3">
      <w:pPr>
        <w:pStyle w:val="7"/>
        <w:rPr>
          <w:rFonts w:hint="eastAsia" w:ascii="Times New Roman" w:hAnsi="Times New Roman" w:eastAsia="仿宋_GB2312" w:cs="仿宋_GB2312"/>
          <w:color w:val="auto"/>
          <w:sz w:val="32"/>
          <w:szCs w:val="32"/>
          <w:highlight w:val="none"/>
        </w:rPr>
      </w:pPr>
    </w:p>
    <w:p w14:paraId="6AADE36E">
      <w:pPr>
        <w:pStyle w:val="7"/>
        <w:rPr>
          <w:rFonts w:hint="eastAsia" w:ascii="Times New Roman" w:hAnsi="Times New Roman" w:eastAsia="仿宋_GB2312" w:cs="仿宋_GB2312"/>
          <w:color w:val="auto"/>
          <w:sz w:val="32"/>
          <w:szCs w:val="32"/>
          <w:highlight w:val="none"/>
        </w:rPr>
      </w:pPr>
    </w:p>
    <w:p w14:paraId="6A3E4479">
      <w:pPr>
        <w:pStyle w:val="7"/>
        <w:ind w:left="0" w:leftChars="0" w:firstLine="0" w:firstLineChars="0"/>
        <w:rPr>
          <w:rFonts w:hint="eastAsia" w:ascii="Times New Roman" w:hAnsi="Times New Roman" w:eastAsia="仿宋_GB2312" w:cs="仿宋_GB2312"/>
          <w:color w:val="auto"/>
          <w:sz w:val="32"/>
          <w:szCs w:val="32"/>
          <w:highlight w:val="none"/>
        </w:rPr>
      </w:pPr>
    </w:p>
    <w:p w14:paraId="059E790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13736E3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371964.24万元，其中：一般公共预算财政拨款收入19376.91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321226.17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86.3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31361.16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8.43</w:t>
      </w:r>
      <w:r>
        <w:rPr>
          <w:rFonts w:hint="eastAsia" w:ascii="仿宋_GB2312" w:hAnsi="仿宋_GB2312" w:eastAsia="仿宋_GB2312" w:cs="仿宋_GB2312"/>
          <w:color w:val="auto"/>
          <w:sz w:val="32"/>
          <w:szCs w:val="32"/>
          <w:highlight w:val="none"/>
          <w:lang w:eastAsia="zh-CN"/>
        </w:rPr>
        <w:t>%。</w:t>
      </w:r>
    </w:p>
    <w:p w14:paraId="15C75C8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b w:val="0"/>
          <w:bCs/>
          <w:sz w:val="32"/>
          <w:szCs w:val="32"/>
          <w:lang w:val="en-US" w:eastAsia="zh-CN"/>
        </w:rPr>
        <w:pict>
          <v:shape id="Object 4" o:spid="_x0000_s1027" o:spt="75" alt="" type="#_x0000_t75" style="position:absolute;left:0pt;margin-left:61.05pt;margin-top:28.5pt;height:150.95pt;width:406.65pt;z-index:251661312;mso-width-relative:page;mso-height-relative:page;" o:ole="t" filled="f" o:preferrelative="t" stroked="f" coordsize="21600,21600">
            <v:path/>
            <v:fill on="f" focussize="0,0"/>
            <v:stroke on="f"/>
            <v:imagedata r:id="rId13" o:title=""/>
            <o:lock v:ext="edit" aspectratio="t"/>
          </v:shape>
          <o:OLEObject Type="Embed" ProgID="Excel.Sheet.12" ShapeID="Object 4" DrawAspect="Content" ObjectID="_1468075726" r:id="rId12">
            <o:LockedField>false</o:LockedField>
          </o:OLEObject>
        </w:pict>
      </w:r>
      <w:r>
        <w:rPr>
          <w:rFonts w:hint="eastAsia" w:ascii="Times New Roman" w:hAnsi="Times New Roman" w:eastAsia="仿宋_GB2312" w:cs="仿宋_GB2312"/>
          <w:color w:val="auto"/>
          <w:sz w:val="32"/>
          <w:szCs w:val="32"/>
          <w:highlight w:val="none"/>
          <w:lang w:eastAsia="zh-CN"/>
        </w:rPr>
        <w:t>（图2：收入决算结构图）（饼状图）</w:t>
      </w:r>
    </w:p>
    <w:p w14:paraId="61D49AE8">
      <w:pPr>
        <w:pStyle w:val="7"/>
        <w:ind w:left="0" w:leftChars="0" w:firstLine="0" w:firstLineChars="0"/>
        <w:rPr>
          <w:rFonts w:hint="eastAsia" w:ascii="Times New Roman" w:hAnsi="Times New Roman" w:eastAsia="仿宋_GB2312" w:cs="仿宋_GB2312"/>
          <w:color w:val="auto"/>
          <w:sz w:val="32"/>
          <w:szCs w:val="32"/>
          <w:highlight w:val="none"/>
          <w:lang w:eastAsia="zh-CN"/>
        </w:rPr>
      </w:pPr>
    </w:p>
    <w:p w14:paraId="4494F774">
      <w:pPr>
        <w:pStyle w:val="29"/>
        <w:keepNext w:val="0"/>
        <w:keepLines w:val="0"/>
        <w:pageBreakBefore w:val="0"/>
        <w:widowControl w:val="0"/>
        <w:numPr>
          <w:numId w:val="0"/>
        </w:numPr>
        <w:kinsoku/>
        <w:wordWrap/>
        <w:overflowPunct/>
        <w:topLinePunct w:val="0"/>
        <w:autoSpaceDE/>
        <w:autoSpaceDN/>
        <w:bidi w:val="0"/>
        <w:adjustRightInd/>
        <w:snapToGrid/>
        <w:spacing w:line="600" w:lineRule="exact"/>
        <w:ind w:leftChars="0"/>
        <w:textAlignment w:val="auto"/>
        <w:outlineLvl w:val="1"/>
        <w:rPr>
          <w:rStyle w:val="31"/>
          <w:rFonts w:hint="eastAsia" w:ascii="Times New Roman" w:hAnsi="Times New Roman" w:eastAsia="黑体"/>
          <w:b w:val="0"/>
          <w:color w:val="auto"/>
          <w:highlight w:val="none"/>
        </w:rPr>
      </w:pPr>
      <w:bookmarkStart w:id="16" w:name="_Toc15396605"/>
      <w:bookmarkStart w:id="17" w:name="_Toc15377207"/>
    </w:p>
    <w:p w14:paraId="1C9E3A1A">
      <w:pPr>
        <w:pStyle w:val="29"/>
        <w:keepNext w:val="0"/>
        <w:keepLines w:val="0"/>
        <w:pageBreakBefore w:val="0"/>
        <w:widowControl w:val="0"/>
        <w:numPr>
          <w:numId w:val="0"/>
        </w:numPr>
        <w:kinsoku/>
        <w:wordWrap/>
        <w:overflowPunct/>
        <w:topLinePunct w:val="0"/>
        <w:autoSpaceDE/>
        <w:autoSpaceDN/>
        <w:bidi w:val="0"/>
        <w:adjustRightInd/>
        <w:snapToGrid/>
        <w:spacing w:line="600" w:lineRule="exact"/>
        <w:ind w:leftChars="0"/>
        <w:textAlignment w:val="auto"/>
        <w:outlineLvl w:val="1"/>
        <w:rPr>
          <w:rStyle w:val="31"/>
          <w:rFonts w:hint="eastAsia" w:ascii="Times New Roman" w:hAnsi="Times New Roman" w:eastAsia="黑体"/>
          <w:b w:val="0"/>
          <w:color w:val="auto"/>
          <w:highlight w:val="none"/>
        </w:rPr>
      </w:pPr>
    </w:p>
    <w:p w14:paraId="08486CBB">
      <w:pPr>
        <w:pStyle w:val="29"/>
        <w:keepNext w:val="0"/>
        <w:keepLines w:val="0"/>
        <w:pageBreakBefore w:val="0"/>
        <w:widowControl w:val="0"/>
        <w:numPr>
          <w:numId w:val="0"/>
        </w:numPr>
        <w:kinsoku/>
        <w:wordWrap/>
        <w:overflowPunct/>
        <w:topLinePunct w:val="0"/>
        <w:autoSpaceDE/>
        <w:autoSpaceDN/>
        <w:bidi w:val="0"/>
        <w:adjustRightInd/>
        <w:snapToGrid/>
        <w:spacing w:line="600" w:lineRule="exact"/>
        <w:ind w:leftChars="0"/>
        <w:textAlignment w:val="auto"/>
        <w:outlineLvl w:val="1"/>
        <w:rPr>
          <w:rStyle w:val="31"/>
          <w:rFonts w:hint="eastAsia" w:ascii="Times New Roman" w:hAnsi="Times New Roman" w:eastAsia="黑体"/>
          <w:b w:val="0"/>
          <w:color w:val="auto"/>
          <w:highlight w:val="none"/>
        </w:rPr>
      </w:pPr>
    </w:p>
    <w:p w14:paraId="46DD6054">
      <w:pPr>
        <w:pStyle w:val="29"/>
        <w:keepNext w:val="0"/>
        <w:keepLines w:val="0"/>
        <w:pageBreakBefore w:val="0"/>
        <w:widowControl w:val="0"/>
        <w:numPr>
          <w:numId w:val="0"/>
        </w:numPr>
        <w:kinsoku/>
        <w:wordWrap/>
        <w:overflowPunct/>
        <w:topLinePunct w:val="0"/>
        <w:autoSpaceDE/>
        <w:autoSpaceDN/>
        <w:bidi w:val="0"/>
        <w:adjustRightInd/>
        <w:snapToGrid/>
        <w:spacing w:line="600" w:lineRule="exact"/>
        <w:ind w:leftChars="0"/>
        <w:textAlignment w:val="auto"/>
        <w:outlineLvl w:val="1"/>
        <w:rPr>
          <w:rStyle w:val="31"/>
          <w:rFonts w:hint="eastAsia" w:ascii="Times New Roman" w:hAnsi="Times New Roman" w:eastAsia="黑体"/>
          <w:b w:val="0"/>
          <w:color w:val="auto"/>
          <w:highlight w:val="none"/>
        </w:rPr>
      </w:pPr>
    </w:p>
    <w:p w14:paraId="671A8855">
      <w:pPr>
        <w:pStyle w:val="29"/>
        <w:keepNext w:val="0"/>
        <w:keepLines w:val="0"/>
        <w:pageBreakBefore w:val="0"/>
        <w:widowControl w:val="0"/>
        <w:numPr>
          <w:numId w:val="0"/>
        </w:numPr>
        <w:kinsoku/>
        <w:wordWrap/>
        <w:overflowPunct/>
        <w:topLinePunct w:val="0"/>
        <w:autoSpaceDE/>
        <w:autoSpaceDN/>
        <w:bidi w:val="0"/>
        <w:adjustRightInd/>
        <w:snapToGrid/>
        <w:spacing w:line="600" w:lineRule="exact"/>
        <w:ind w:leftChars="0"/>
        <w:textAlignment w:val="auto"/>
        <w:outlineLvl w:val="1"/>
        <w:rPr>
          <w:rStyle w:val="31"/>
          <w:rFonts w:hint="eastAsia" w:ascii="Times New Roman" w:hAnsi="Times New Roman" w:eastAsia="黑体"/>
          <w:b w:val="0"/>
          <w:color w:val="auto"/>
          <w:highlight w:val="none"/>
        </w:rPr>
      </w:pPr>
      <w:r>
        <w:rPr>
          <w:rFonts w:hint="eastAsia" w:eastAsia="黑体"/>
          <w:color w:val="auto"/>
          <w:sz w:val="32"/>
          <w:szCs w:val="32"/>
          <w:highlight w:val="none"/>
          <w:lang w:eastAsia="zh-CN"/>
        </w:rPr>
        <w:t>二、</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14:paraId="1F99EF1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371410.47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353836.38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17574.09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4.73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582DE75">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6A1383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000000"/>
          <w:sz w:val="32"/>
          <w:szCs w:val="32"/>
          <w:lang w:val="en-US" w:eastAsia="zh-CN"/>
        </w:rPr>
        <w:pict>
          <v:shape id="Object 6" o:spid="_x0000_s1028" o:spt="75" type="#_x0000_t75" style="position:absolute;left:0pt;margin-left:-18.35pt;margin-top:10.8pt;height:143.15pt;width:467.4pt;z-index:251662336;mso-width-relative:page;mso-height-relative:page;" o:ole="t" filled="f" o:preferrelative="t" stroked="f" coordsize="21600,21600">
            <v:path/>
            <v:fill on="f" focussize="0,0"/>
            <v:stroke on="f"/>
            <v:imagedata r:id="rId15" o:title=""/>
            <o:lock v:ext="edit" aspectratio="t"/>
          </v:shape>
          <o:OLEObject Type="Embed" ProgID="Excel.Sheet.12" ShapeID="Object 6" DrawAspect="Content" ObjectID="_1468075727" r:id="rId14">
            <o:LockedField>false</o:LockedField>
          </o:OLEObject>
        </w:pict>
      </w:r>
    </w:p>
    <w:p w14:paraId="5C8AF3F6">
      <w:pPr>
        <w:pStyle w:val="14"/>
        <w:rPr>
          <w:rFonts w:hint="eastAsia" w:ascii="Times New Roman" w:hAnsi="Times New Roman" w:eastAsia="仿宋_GB2312" w:cs="仿宋_GB2312"/>
          <w:color w:val="auto"/>
          <w:sz w:val="32"/>
          <w:szCs w:val="32"/>
          <w:highlight w:val="none"/>
          <w:lang w:eastAsia="zh-CN"/>
        </w:rPr>
      </w:pPr>
    </w:p>
    <w:p w14:paraId="7EDC19F9">
      <w:pPr>
        <w:pStyle w:val="7"/>
        <w:rPr>
          <w:rFonts w:hint="eastAsia" w:ascii="Times New Roman" w:hAnsi="Times New Roman" w:eastAsia="仿宋_GB2312" w:cs="仿宋_GB2312"/>
          <w:color w:val="auto"/>
          <w:sz w:val="32"/>
          <w:szCs w:val="32"/>
          <w:highlight w:val="none"/>
          <w:lang w:eastAsia="zh-CN"/>
        </w:rPr>
      </w:pPr>
    </w:p>
    <w:p w14:paraId="5FA7C7D9">
      <w:pPr>
        <w:pStyle w:val="7"/>
        <w:rPr>
          <w:rFonts w:hint="eastAsia" w:ascii="Times New Roman" w:hAnsi="Times New Roman" w:eastAsia="仿宋_GB2312" w:cs="仿宋_GB2312"/>
          <w:color w:val="auto"/>
          <w:sz w:val="32"/>
          <w:szCs w:val="32"/>
          <w:highlight w:val="none"/>
          <w:lang w:eastAsia="zh-CN"/>
        </w:rPr>
      </w:pPr>
    </w:p>
    <w:p w14:paraId="44846239">
      <w:pPr>
        <w:pStyle w:val="7"/>
        <w:ind w:left="0" w:leftChars="0" w:firstLine="0" w:firstLineChars="0"/>
        <w:rPr>
          <w:rFonts w:hint="eastAsia" w:ascii="Times New Roman" w:hAnsi="Times New Roman" w:eastAsia="仿宋_GB2312" w:cs="仿宋_GB2312"/>
          <w:color w:val="auto"/>
          <w:sz w:val="32"/>
          <w:szCs w:val="32"/>
          <w:highlight w:val="none"/>
          <w:lang w:eastAsia="zh-CN"/>
        </w:rPr>
      </w:pPr>
    </w:p>
    <w:p w14:paraId="5DDBD2DC">
      <w:pPr>
        <w:spacing w:line="600" w:lineRule="exact"/>
        <w:ind w:firstLine="640" w:firstLineChars="200"/>
        <w:outlineLvl w:val="1"/>
        <w:rPr>
          <w:rStyle w:val="31"/>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14:paraId="4C06395A">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19376.91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5180.78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21.10</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w:t>
      </w:r>
      <w:r>
        <w:rPr>
          <w:rFonts w:hint="eastAsia" w:eastAsia="仿宋_GB2312" w:cs="仿宋_GB2312"/>
          <w:sz w:val="32"/>
          <w:szCs w:val="32"/>
        </w:rPr>
        <w:t>减少疫情期间临时性工作补助</w:t>
      </w:r>
      <w:r>
        <w:rPr>
          <w:rFonts w:hint="eastAsia" w:eastAsia="仿宋_GB2312" w:cs="仿宋_GB2312"/>
          <w:sz w:val="32"/>
          <w:szCs w:val="32"/>
          <w:lang w:eastAsia="zh-CN"/>
        </w:rPr>
        <w:t>和</w:t>
      </w:r>
      <w:r>
        <w:rPr>
          <w:rFonts w:hint="eastAsia" w:ascii="仿宋" w:hAnsi="仿宋" w:eastAsia="仿宋"/>
          <w:sz w:val="32"/>
          <w:szCs w:val="32"/>
          <w:lang w:val="en-US" w:eastAsia="zh-CN"/>
        </w:rPr>
        <w:t>新冠疫情专项经费。</w:t>
      </w:r>
    </w:p>
    <w:p w14:paraId="2018BF7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1E3DD7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000000"/>
          <w:sz w:val="32"/>
          <w:szCs w:val="32"/>
          <w:highlight w:val="yellow"/>
          <w:lang w:val="en-US" w:eastAsia="zh-CN"/>
        </w:rPr>
        <w:pict>
          <v:shape id="Object 8" o:spid="_x0000_s1029" o:spt="75" alt="" type="#_x0000_t75" style="position:absolute;left:0pt;margin-left:-4.65pt;margin-top:11.1pt;height:136.45pt;width:379.4pt;z-index:251663360;mso-width-relative:page;mso-height-relative:page;" o:ole="t" filled="f" o:preferrelative="t" stroked="f" coordsize="21600,21600">
            <v:path/>
            <v:fill on="f" focussize="0,0"/>
            <v:stroke on="f"/>
            <v:imagedata r:id="rId17" o:title=""/>
            <o:lock v:ext="edit" aspectratio="t"/>
          </v:shape>
          <o:OLEObject Type="Embed" ProgID="Excel.Sheet.12" ShapeID="Object 8" DrawAspect="Content" ObjectID="_1468075728" r:id="rId16">
            <o:LockedField>false</o:LockedField>
          </o:OLEObject>
        </w:pict>
      </w:r>
    </w:p>
    <w:p w14:paraId="2B577009">
      <w:pPr>
        <w:pStyle w:val="7"/>
        <w:rPr>
          <w:rFonts w:hint="eastAsia" w:ascii="Times New Roman" w:hAnsi="Times New Roman" w:eastAsia="仿宋_GB2312" w:cs="仿宋_GB2312"/>
          <w:color w:val="auto"/>
          <w:kern w:val="2"/>
          <w:sz w:val="32"/>
          <w:szCs w:val="32"/>
          <w:highlight w:val="none"/>
          <w:lang w:val="en-US" w:eastAsia="zh-CN" w:bidi="ar-SA"/>
        </w:rPr>
      </w:pPr>
    </w:p>
    <w:p w14:paraId="32DB09FF">
      <w:pPr>
        <w:pStyle w:val="7"/>
        <w:rPr>
          <w:rFonts w:hint="eastAsia" w:ascii="Times New Roman" w:hAnsi="Times New Roman" w:eastAsia="仿宋_GB2312" w:cs="仿宋_GB2312"/>
          <w:color w:val="auto"/>
          <w:kern w:val="2"/>
          <w:sz w:val="32"/>
          <w:szCs w:val="32"/>
          <w:highlight w:val="none"/>
          <w:lang w:val="en-US" w:eastAsia="zh-CN" w:bidi="ar-SA"/>
        </w:rPr>
      </w:pPr>
    </w:p>
    <w:p w14:paraId="78D7ED37">
      <w:pPr>
        <w:pStyle w:val="7"/>
        <w:rPr>
          <w:rFonts w:hint="eastAsia" w:ascii="Times New Roman" w:hAnsi="Times New Roman" w:eastAsia="仿宋_GB2312" w:cs="仿宋_GB2312"/>
          <w:color w:val="auto"/>
          <w:kern w:val="2"/>
          <w:sz w:val="32"/>
          <w:szCs w:val="32"/>
          <w:highlight w:val="none"/>
          <w:lang w:val="en-US" w:eastAsia="zh-CN" w:bidi="ar-SA"/>
        </w:rPr>
      </w:pPr>
    </w:p>
    <w:p w14:paraId="46D7FE2D">
      <w:pPr>
        <w:pStyle w:val="7"/>
        <w:rPr>
          <w:rFonts w:hint="eastAsia" w:ascii="Times New Roman" w:hAnsi="Times New Roman" w:eastAsia="仿宋_GB2312" w:cs="仿宋_GB2312"/>
          <w:color w:val="auto"/>
          <w:kern w:val="2"/>
          <w:sz w:val="32"/>
          <w:szCs w:val="32"/>
          <w:highlight w:val="none"/>
          <w:lang w:val="en-US" w:eastAsia="zh-CN" w:bidi="ar-SA"/>
        </w:rPr>
      </w:pPr>
    </w:p>
    <w:p w14:paraId="7372BA59">
      <w:pPr>
        <w:spacing w:line="600" w:lineRule="exact"/>
        <w:ind w:firstLine="640" w:firstLineChars="200"/>
        <w:outlineLvl w:val="1"/>
        <w:rPr>
          <w:rStyle w:val="31"/>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14:paraId="621B7B4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0E266ED3">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19376.91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5.21</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kern w:val="2"/>
          <w:sz w:val="32"/>
          <w:szCs w:val="32"/>
          <w:highlight w:val="none"/>
          <w:lang w:val="en-US" w:eastAsia="zh-CN" w:bidi="ar-SA"/>
        </w:rPr>
        <w:t>减少</w:t>
      </w:r>
      <w:r>
        <w:rPr>
          <w:rFonts w:hint="eastAsia" w:eastAsia="仿宋_GB2312" w:cs="仿宋_GB2312"/>
          <w:color w:val="auto"/>
          <w:kern w:val="2"/>
          <w:sz w:val="32"/>
          <w:szCs w:val="32"/>
          <w:highlight w:val="none"/>
          <w:lang w:val="en-US" w:eastAsia="zh-CN" w:bidi="ar-SA"/>
        </w:rPr>
        <w:t>5180.78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21.10</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w:t>
      </w:r>
      <w:r>
        <w:rPr>
          <w:rFonts w:hint="eastAsia" w:eastAsia="仿宋_GB2312" w:cs="仿宋_GB2312"/>
          <w:sz w:val="32"/>
          <w:szCs w:val="32"/>
        </w:rPr>
        <w:t>减少疫情期间临时性工作补助</w:t>
      </w:r>
      <w:r>
        <w:rPr>
          <w:rFonts w:hint="eastAsia" w:eastAsia="仿宋_GB2312" w:cs="仿宋_GB2312"/>
          <w:sz w:val="32"/>
          <w:szCs w:val="32"/>
          <w:lang w:eastAsia="zh-CN"/>
        </w:rPr>
        <w:t>和</w:t>
      </w:r>
      <w:r>
        <w:rPr>
          <w:rFonts w:hint="eastAsia" w:ascii="仿宋" w:hAnsi="仿宋" w:eastAsia="仿宋"/>
          <w:sz w:val="32"/>
          <w:szCs w:val="32"/>
          <w:lang w:val="en-US" w:eastAsia="zh-CN"/>
        </w:rPr>
        <w:t>新冠疫情专项经费。</w:t>
      </w:r>
    </w:p>
    <w:p w14:paraId="23161E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AA6B231">
      <w:pPr>
        <w:pStyle w:val="7"/>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b w:val="0"/>
          <w:bCs/>
          <w:sz w:val="32"/>
          <w:szCs w:val="32"/>
          <w:lang w:val="en-US" w:eastAsia="zh-CN"/>
        </w:rPr>
        <w:pict>
          <v:shape id="Object 10" o:spid="_x0000_s1030" o:spt="75" type="#_x0000_t75" style="position:absolute;left:0pt;margin-left:17.35pt;margin-top:4.3pt;height:117.65pt;width:290.65pt;z-index:251664384;mso-width-relative:page;mso-height-relative:page;" o:ole="t" filled="f" o:preferrelative="t" stroked="f" coordsize="21600,21600">
            <v:path/>
            <v:fill on="f" focussize="0,0"/>
            <v:stroke on="f"/>
            <v:imagedata r:id="rId19" o:title=""/>
            <o:lock v:ext="edit" aspectratio="t"/>
          </v:shape>
          <o:OLEObject Type="Embed" ProgID="Excel.Sheet.12" ShapeID="Object 10" DrawAspect="Content" ObjectID="_1468075729" r:id="rId18">
            <o:LockedField>false</o:LockedField>
          </o:OLEObject>
        </w:pict>
      </w:r>
    </w:p>
    <w:p w14:paraId="62F1BBBC">
      <w:pPr>
        <w:pStyle w:val="7"/>
        <w:rPr>
          <w:rFonts w:hint="eastAsia" w:ascii="Times New Roman" w:hAnsi="Times New Roman" w:eastAsia="仿宋_GB2312" w:cs="仿宋_GB2312"/>
          <w:color w:val="auto"/>
          <w:kern w:val="2"/>
          <w:sz w:val="32"/>
          <w:szCs w:val="32"/>
          <w:highlight w:val="none"/>
          <w:lang w:val="en-US" w:eastAsia="zh-CN" w:bidi="ar-SA"/>
        </w:rPr>
      </w:pPr>
    </w:p>
    <w:p w14:paraId="65128F94">
      <w:pPr>
        <w:pStyle w:val="7"/>
        <w:rPr>
          <w:rFonts w:hint="eastAsia" w:ascii="Times New Roman" w:hAnsi="Times New Roman" w:eastAsia="仿宋_GB2312" w:cs="仿宋_GB2312"/>
          <w:color w:val="auto"/>
          <w:kern w:val="2"/>
          <w:sz w:val="32"/>
          <w:szCs w:val="32"/>
          <w:highlight w:val="none"/>
          <w:lang w:val="en-US" w:eastAsia="zh-CN" w:bidi="ar-SA"/>
        </w:rPr>
      </w:pPr>
    </w:p>
    <w:p w14:paraId="736344DE">
      <w:pPr>
        <w:spacing w:line="600" w:lineRule="exact"/>
        <w:outlineLvl w:val="2"/>
        <w:rPr>
          <w:rFonts w:hint="eastAsia" w:ascii="Times New Roman" w:hAnsi="Times New Roman" w:eastAsia="楷体_GB2312" w:cs="楷体_GB2312"/>
          <w:b/>
          <w:color w:val="auto"/>
          <w:sz w:val="32"/>
          <w:szCs w:val="32"/>
          <w:highlight w:val="none"/>
        </w:rPr>
      </w:pPr>
      <w:bookmarkStart w:id="23" w:name="_Toc15377211"/>
    </w:p>
    <w:p w14:paraId="4598A3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23C0E99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19376.91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3.79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22.73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616.38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3.18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18330.78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94.60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403.23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C9D95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ECE25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b w:val="0"/>
          <w:bCs/>
          <w:sz w:val="32"/>
          <w:szCs w:val="32"/>
          <w:lang w:val="en-US" w:eastAsia="zh-CN"/>
        </w:rPr>
        <w:pict>
          <v:shape id="Object 11" o:spid="_x0000_s1031" o:spt="75" type="#_x0000_t75" style="position:absolute;left:0pt;margin-left:-14.95pt;margin-top:9.25pt;height:243.45pt;width:422.25pt;z-index:251665408;mso-width-relative:page;mso-height-relative:page;" o:ole="t" filled="f" o:preferrelative="t" stroked="f" coordsize="21600,21600">
            <v:path/>
            <v:fill on="f" focussize="0,0"/>
            <v:stroke on="f"/>
            <v:imagedata r:id="rId21" o:title=""/>
            <o:lock v:ext="edit" aspectratio="t"/>
          </v:shape>
          <o:OLEObject Type="Embed" ProgID="Excel.Sheet.12" ShapeID="Object 11" DrawAspect="Content" ObjectID="_1468075730" r:id="rId20">
            <o:LockedField>false</o:LockedField>
          </o:OLEObject>
        </w:pict>
      </w:r>
    </w:p>
    <w:p w14:paraId="08F79975">
      <w:pPr>
        <w:pStyle w:val="14"/>
        <w:rPr>
          <w:rFonts w:hint="eastAsia" w:ascii="Times New Roman" w:hAnsi="Times New Roman" w:eastAsia="仿宋_GB2312" w:cs="仿宋_GB2312"/>
          <w:color w:val="auto"/>
          <w:kern w:val="2"/>
          <w:sz w:val="32"/>
          <w:szCs w:val="32"/>
          <w:highlight w:val="none"/>
          <w:lang w:val="en-US" w:eastAsia="zh-CN" w:bidi="ar-SA"/>
        </w:rPr>
      </w:pPr>
    </w:p>
    <w:p w14:paraId="52A8B4A5">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5CA9C4B7">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7FACF9E0">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7AD26BAD">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3451C265">
      <w:pPr>
        <w:pStyle w:val="7"/>
        <w:rPr>
          <w:rFonts w:hint="eastAsia" w:ascii="Times New Roman" w:hAnsi="Times New Roman" w:eastAsia="仿宋_GB2312" w:cs="仿宋_GB2312"/>
          <w:color w:val="auto"/>
          <w:kern w:val="2"/>
          <w:sz w:val="32"/>
          <w:szCs w:val="32"/>
          <w:highlight w:val="none"/>
          <w:lang w:val="en-US" w:eastAsia="zh-CN" w:bidi="ar-SA"/>
        </w:rPr>
      </w:pPr>
    </w:p>
    <w:p w14:paraId="2693193A">
      <w:pPr>
        <w:pStyle w:val="7"/>
        <w:rPr>
          <w:rFonts w:hint="eastAsia" w:ascii="Times New Roman" w:hAnsi="Times New Roman" w:eastAsia="仿宋_GB2312" w:cs="仿宋_GB2312"/>
          <w:color w:val="auto"/>
          <w:kern w:val="2"/>
          <w:sz w:val="32"/>
          <w:szCs w:val="32"/>
          <w:highlight w:val="none"/>
          <w:lang w:val="en-US" w:eastAsia="zh-CN" w:bidi="ar-SA"/>
        </w:rPr>
      </w:pPr>
    </w:p>
    <w:p w14:paraId="6288617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43AB1D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7213"/>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19376.91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93.15</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344A35D1">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一般公共服务（类）商贸事务（款）招商引资（项）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75.80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F5265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.科学技术（类）基础研究（款）专项基础科研（项）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AE39F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.科学技术（类）科技重大项目（款）重点研发计划（项）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12.73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2CB8C91">
      <w:pPr>
        <w:numPr>
          <w:ilvl w:val="0"/>
          <w:numId w:val="0"/>
        </w:numPr>
        <w:spacing w:line="600" w:lineRule="exact"/>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 xml:space="preserve">   4.</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val="en-US" w:eastAsia="zh-CN"/>
        </w:rPr>
        <w:t>行政事业单位养老支出</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行政单位离退休</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30.86</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87.74</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374453F2">
      <w:pPr>
        <w:numPr>
          <w:ilvl w:val="0"/>
          <w:numId w:val="0"/>
        </w:numPr>
        <w:spacing w:line="600" w:lineRule="exact"/>
        <w:ind w:firstLine="640" w:firstLineChars="200"/>
        <w:rPr>
          <w:b w:val="0"/>
          <w:bCs w:val="0"/>
        </w:rPr>
      </w:pPr>
      <w:r>
        <w:rPr>
          <w:rFonts w:hint="eastAsia" w:eastAsia="仿宋_GB2312" w:cs="仿宋_GB2312"/>
          <w:b w:val="0"/>
          <w:bCs w:val="0"/>
          <w:color w:val="auto"/>
          <w:kern w:val="2"/>
          <w:sz w:val="32"/>
          <w:szCs w:val="32"/>
          <w:highlight w:val="none"/>
          <w:lang w:val="en-US" w:eastAsia="zh-CN" w:bidi="ar-SA"/>
        </w:rPr>
        <w:t>5</w:t>
      </w:r>
      <w:r>
        <w:rPr>
          <w:rFonts w:hint="eastAsia" w:ascii="Times New Roman" w:hAnsi="Times New Roman" w:eastAsia="仿宋_GB2312" w:cs="仿宋_GB2312"/>
          <w:b w:val="0"/>
          <w:bCs w:val="0"/>
          <w:color w:val="auto"/>
          <w:kern w:val="2"/>
          <w:sz w:val="32"/>
          <w:szCs w:val="32"/>
          <w:highlight w:val="none"/>
          <w:lang w:val="en-US" w:eastAsia="zh-CN" w:bidi="ar-SA"/>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val="en-US" w:eastAsia="zh-CN"/>
        </w:rPr>
        <w:t>行政事业单位养老支出</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事业单位离退休</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96.68</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87.58</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1C530CB4">
      <w:pPr>
        <w:spacing w:line="600" w:lineRule="exact"/>
        <w:ind w:firstLine="640" w:firstLineChars="200"/>
        <w:rPr>
          <w:rFonts w:ascii="仿宋" w:hAnsi="仿宋" w:eastAsia="仿宋"/>
          <w:b w:val="0"/>
          <w:bCs w:val="0"/>
          <w:color w:val="auto"/>
          <w:sz w:val="32"/>
          <w:szCs w:val="32"/>
          <w:highlight w:val="none"/>
        </w:rPr>
      </w:pPr>
      <w:r>
        <w:rPr>
          <w:rFonts w:hint="eastAsia" w:eastAsia="仿宋_GB2312" w:cs="仿宋_GB2312"/>
          <w:b w:val="0"/>
          <w:bCs w:val="0"/>
          <w:color w:val="auto"/>
          <w:kern w:val="2"/>
          <w:sz w:val="32"/>
          <w:szCs w:val="32"/>
          <w:highlight w:val="none"/>
          <w:lang w:val="en-US" w:eastAsia="zh-CN" w:bidi="ar-SA"/>
        </w:rPr>
        <w:t>6</w:t>
      </w:r>
      <w:r>
        <w:rPr>
          <w:rFonts w:hint="eastAsia" w:ascii="Times New Roman" w:hAnsi="Times New Roman" w:eastAsia="仿宋_GB2312" w:cs="仿宋_GB2312"/>
          <w:b w:val="0"/>
          <w:bCs w:val="0"/>
          <w:color w:val="auto"/>
          <w:kern w:val="2"/>
          <w:sz w:val="32"/>
          <w:szCs w:val="32"/>
          <w:highlight w:val="none"/>
          <w:lang w:val="en-US" w:eastAsia="zh-CN" w:bidi="ar-SA"/>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val="en-US" w:eastAsia="zh-CN"/>
        </w:rPr>
        <w:t>行政事业单位养老支出</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机关事业单位基本养老保险缴费支出</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473.66</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95.12</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0A87E855">
      <w:pPr>
        <w:spacing w:line="600" w:lineRule="exact"/>
        <w:ind w:firstLine="640"/>
        <w:rPr>
          <w:rStyle w:val="19"/>
          <w:rFonts w:hint="eastAsia" w:ascii="仿宋" w:hAnsi="仿宋" w:eastAsia="仿宋"/>
          <w:b w:val="0"/>
          <w:bCs w:val="0"/>
          <w:color w:val="auto"/>
          <w:sz w:val="32"/>
          <w:szCs w:val="32"/>
          <w:highlight w:val="none"/>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b w:val="0"/>
          <w:bCs w:val="0"/>
          <w:color w:val="auto"/>
          <w:kern w:val="2"/>
          <w:sz w:val="32"/>
          <w:szCs w:val="32"/>
          <w:highlight w:val="none"/>
          <w:lang w:val="en-US" w:eastAsia="zh-CN" w:bidi="ar-SA"/>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val="en-US" w:eastAsia="zh-CN"/>
        </w:rPr>
        <w:t>抚恤</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死亡抚恤</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15.18万元，</w:t>
      </w:r>
      <w:r>
        <w:rPr>
          <w:rStyle w:val="19"/>
          <w:rFonts w:hint="eastAsia" w:ascii="仿宋" w:hAnsi="仿宋" w:eastAsia="仿宋"/>
          <w:b w:val="0"/>
          <w:bCs w:val="0"/>
          <w:color w:val="auto"/>
          <w:sz w:val="32"/>
          <w:szCs w:val="32"/>
          <w:highlight w:val="none"/>
        </w:rPr>
        <w:t>完成预算</w:t>
      </w:r>
      <w:r>
        <w:rPr>
          <w:rStyle w:val="19"/>
          <w:rFonts w:hint="eastAsia" w:ascii="仿宋" w:hAnsi="仿宋" w:eastAsia="仿宋"/>
          <w:b w:val="0"/>
          <w:bCs w:val="0"/>
          <w:color w:val="auto"/>
          <w:sz w:val="32"/>
          <w:szCs w:val="32"/>
          <w:highlight w:val="none"/>
          <w:lang w:val="en-US" w:eastAsia="zh-CN"/>
        </w:rPr>
        <w:t>98.35</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0BEC98AA">
      <w:pPr>
        <w:spacing w:line="600" w:lineRule="exact"/>
        <w:ind w:firstLine="640" w:firstLineChars="200"/>
        <w:rPr>
          <w:rFonts w:ascii="仿宋" w:hAnsi="仿宋" w:eastAsia="仿宋"/>
          <w:b w:val="0"/>
          <w:bCs w:val="0"/>
          <w:color w:val="auto"/>
          <w:sz w:val="32"/>
          <w:szCs w:val="32"/>
          <w:highlight w:val="none"/>
        </w:rPr>
      </w:pPr>
      <w:r>
        <w:rPr>
          <w:rFonts w:hint="eastAsia" w:eastAsia="仿宋_GB2312" w:cs="仿宋_GB2312"/>
          <w:b w:val="0"/>
          <w:bCs w:val="0"/>
          <w:color w:val="auto"/>
          <w:kern w:val="2"/>
          <w:sz w:val="32"/>
          <w:szCs w:val="32"/>
          <w:highlight w:val="none"/>
          <w:lang w:val="en-US" w:eastAsia="zh-CN" w:bidi="ar-SA"/>
        </w:rPr>
        <w:t>8</w:t>
      </w:r>
      <w:r>
        <w:rPr>
          <w:rFonts w:hint="eastAsia" w:ascii="Times New Roman" w:hAnsi="Times New Roman" w:eastAsia="仿宋_GB2312" w:cs="仿宋_GB2312"/>
          <w:b w:val="0"/>
          <w:bCs w:val="0"/>
          <w:color w:val="auto"/>
          <w:kern w:val="2"/>
          <w:sz w:val="32"/>
          <w:szCs w:val="32"/>
          <w:highlight w:val="none"/>
          <w:lang w:val="en-US" w:eastAsia="zh-CN" w:bidi="ar-SA"/>
        </w:rPr>
        <w:t>.</w:t>
      </w:r>
      <w:r>
        <w:rPr>
          <w:rFonts w:hint="eastAsia" w:ascii="仿宋" w:hAnsi="仿宋" w:eastAsia="仿宋"/>
          <w:b w:val="0"/>
          <w:bCs w:val="0"/>
          <w:color w:val="auto"/>
          <w:sz w:val="32"/>
          <w:szCs w:val="32"/>
          <w:highlight w:val="none"/>
        </w:rPr>
        <w:t>卫生健康</w:t>
      </w:r>
      <w:r>
        <w:rPr>
          <w:rStyle w:val="19"/>
          <w:rFonts w:hint="eastAsia" w:ascii="仿宋" w:hAnsi="仿宋" w:eastAsia="仿宋" w:cs="Times New Roman"/>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卫生健康管理事务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行政运行</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957.87</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95.28</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319253F5">
      <w:pPr>
        <w:spacing w:line="600" w:lineRule="exact"/>
        <w:ind w:firstLine="640" w:firstLineChars="200"/>
        <w:rPr>
          <w:rStyle w:val="19"/>
          <w:rFonts w:hint="eastAsia" w:ascii="仿宋" w:hAnsi="仿宋" w:eastAsia="仿宋"/>
          <w:b w:val="0"/>
          <w:bCs w:val="0"/>
          <w:color w:val="auto"/>
          <w:sz w:val="32"/>
          <w:szCs w:val="32"/>
          <w:highlight w:val="none"/>
          <w:lang w:eastAsia="zh-CN"/>
        </w:rPr>
      </w:pPr>
      <w:r>
        <w:rPr>
          <w:rStyle w:val="19"/>
          <w:rFonts w:hint="eastAsia" w:ascii="仿宋" w:hAnsi="仿宋" w:eastAsia="仿宋"/>
          <w:b w:val="0"/>
          <w:bCs w:val="0"/>
          <w:color w:val="auto"/>
          <w:sz w:val="32"/>
          <w:szCs w:val="32"/>
          <w:highlight w:val="none"/>
          <w:lang w:val="en-US" w:eastAsia="zh-CN"/>
        </w:rPr>
        <w:t>9</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卫生健康管理事务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一般行政管理事务</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161.33</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91.57</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eastAsia="zh-CN"/>
        </w:rPr>
        <w:t>。</w:t>
      </w:r>
    </w:p>
    <w:p w14:paraId="08A08F7B">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10</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Fonts w:hint="eastAsia" w:ascii="仿宋" w:hAnsi="仿宋" w:eastAsia="仿宋"/>
          <w:b w:val="0"/>
          <w:bCs w:val="0"/>
          <w:color w:val="auto"/>
          <w:sz w:val="32"/>
          <w:szCs w:val="32"/>
          <w:highlight w:val="none"/>
          <w:lang w:val="en-US" w:eastAsia="zh-CN"/>
        </w:rPr>
        <w:t>支出</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卫生健康管理事务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其他卫生健康管理事务支出</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174.60</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91.36</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0EDF49CD">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11.</w:t>
      </w:r>
      <w:r>
        <w:rPr>
          <w:rFonts w:hint="eastAsia" w:ascii="仿宋" w:hAnsi="仿宋" w:eastAsia="仿宋"/>
          <w:b w:val="0"/>
          <w:bCs w:val="0"/>
          <w:color w:val="auto"/>
          <w:sz w:val="32"/>
          <w:szCs w:val="32"/>
          <w:highlight w:val="none"/>
        </w:rPr>
        <w:t>卫生健康</w:t>
      </w:r>
      <w:r>
        <w:rPr>
          <w:rFonts w:hint="eastAsia" w:ascii="仿宋" w:hAnsi="仿宋" w:eastAsia="仿宋"/>
          <w:b w:val="0"/>
          <w:bCs w:val="0"/>
          <w:color w:val="auto"/>
          <w:sz w:val="32"/>
          <w:szCs w:val="32"/>
          <w:highlight w:val="none"/>
          <w:lang w:val="en-US" w:eastAsia="zh-CN"/>
        </w:rPr>
        <w:t>支出</w:t>
      </w:r>
      <w:r>
        <w:rPr>
          <w:rStyle w:val="19"/>
          <w:rFonts w:hint="eastAsia" w:ascii="仿宋" w:hAnsi="仿宋" w:eastAsia="仿宋"/>
          <w:b w:val="0"/>
          <w:bCs w:val="0"/>
          <w:color w:val="auto"/>
          <w:sz w:val="32"/>
          <w:szCs w:val="32"/>
          <w:highlight w:val="none"/>
        </w:rPr>
        <w:t>（类）公立医院（款）</w:t>
      </w:r>
      <w:r>
        <w:rPr>
          <w:rStyle w:val="19"/>
          <w:rFonts w:hint="eastAsia" w:ascii="仿宋" w:hAnsi="仿宋" w:eastAsia="仿宋"/>
          <w:b w:val="0"/>
          <w:bCs w:val="0"/>
          <w:color w:val="auto"/>
          <w:sz w:val="32"/>
          <w:szCs w:val="32"/>
          <w:highlight w:val="none"/>
          <w:lang w:val="en-US" w:eastAsia="zh-CN"/>
        </w:rPr>
        <w:t>综合医院</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858.49</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92.52</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71801459">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12.</w:t>
      </w:r>
      <w:r>
        <w:rPr>
          <w:rFonts w:hint="eastAsia" w:ascii="仿宋" w:hAnsi="仿宋" w:eastAsia="仿宋"/>
          <w:b w:val="0"/>
          <w:bCs w:val="0"/>
          <w:color w:val="auto"/>
          <w:sz w:val="32"/>
          <w:szCs w:val="32"/>
          <w:highlight w:val="none"/>
        </w:rPr>
        <w:t>卫生健康</w:t>
      </w:r>
      <w:r>
        <w:rPr>
          <w:rFonts w:hint="eastAsia" w:ascii="仿宋" w:hAnsi="仿宋" w:eastAsia="仿宋"/>
          <w:b w:val="0"/>
          <w:bCs w:val="0"/>
          <w:color w:val="auto"/>
          <w:sz w:val="32"/>
          <w:szCs w:val="32"/>
          <w:highlight w:val="none"/>
          <w:lang w:val="en-US" w:eastAsia="zh-CN"/>
        </w:rPr>
        <w:t>支出</w:t>
      </w:r>
      <w:r>
        <w:rPr>
          <w:rStyle w:val="19"/>
          <w:rFonts w:hint="eastAsia" w:ascii="仿宋" w:hAnsi="仿宋" w:eastAsia="仿宋"/>
          <w:b w:val="0"/>
          <w:bCs w:val="0"/>
          <w:color w:val="auto"/>
          <w:sz w:val="32"/>
          <w:szCs w:val="32"/>
          <w:highlight w:val="none"/>
        </w:rPr>
        <w:t>（类）公立医院（款）中医（民族）医院（项）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369.42</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99.81</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0426EAB1">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13.</w:t>
      </w:r>
      <w:r>
        <w:rPr>
          <w:rFonts w:hint="eastAsia" w:ascii="仿宋" w:hAnsi="仿宋" w:eastAsia="仿宋"/>
          <w:b w:val="0"/>
          <w:bCs w:val="0"/>
          <w:color w:val="auto"/>
          <w:sz w:val="32"/>
          <w:szCs w:val="32"/>
          <w:highlight w:val="none"/>
        </w:rPr>
        <w:t>卫生健康</w:t>
      </w:r>
      <w:r>
        <w:rPr>
          <w:rFonts w:hint="eastAsia" w:ascii="仿宋" w:hAnsi="仿宋" w:eastAsia="仿宋"/>
          <w:b w:val="0"/>
          <w:bCs w:val="0"/>
          <w:color w:val="auto"/>
          <w:sz w:val="32"/>
          <w:szCs w:val="32"/>
          <w:highlight w:val="none"/>
          <w:lang w:val="en-US" w:eastAsia="zh-CN"/>
        </w:rPr>
        <w:t>支出</w:t>
      </w:r>
      <w:r>
        <w:rPr>
          <w:rStyle w:val="19"/>
          <w:rFonts w:hint="eastAsia" w:ascii="仿宋" w:hAnsi="仿宋" w:eastAsia="仿宋"/>
          <w:b w:val="0"/>
          <w:bCs w:val="0"/>
          <w:color w:val="auto"/>
          <w:sz w:val="32"/>
          <w:szCs w:val="32"/>
          <w:highlight w:val="none"/>
        </w:rPr>
        <w:t>（类）公立医院（款）传染病医院（项）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165</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100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5822270E">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14.</w:t>
      </w:r>
      <w:r>
        <w:rPr>
          <w:rFonts w:hint="eastAsia" w:ascii="仿宋" w:hAnsi="仿宋" w:eastAsia="仿宋"/>
          <w:b w:val="0"/>
          <w:bCs w:val="0"/>
          <w:color w:val="auto"/>
          <w:sz w:val="32"/>
          <w:szCs w:val="32"/>
          <w:highlight w:val="none"/>
        </w:rPr>
        <w:t>卫生健康</w:t>
      </w:r>
      <w:r>
        <w:rPr>
          <w:rFonts w:hint="eastAsia" w:ascii="仿宋" w:hAnsi="仿宋" w:eastAsia="仿宋"/>
          <w:b w:val="0"/>
          <w:bCs w:val="0"/>
          <w:color w:val="auto"/>
          <w:sz w:val="32"/>
          <w:szCs w:val="32"/>
          <w:highlight w:val="none"/>
          <w:lang w:val="en-US" w:eastAsia="zh-CN"/>
        </w:rPr>
        <w:t>支出</w:t>
      </w:r>
      <w:r>
        <w:rPr>
          <w:rStyle w:val="19"/>
          <w:rFonts w:hint="eastAsia" w:ascii="仿宋" w:hAnsi="仿宋" w:eastAsia="仿宋"/>
          <w:b w:val="0"/>
          <w:bCs w:val="0"/>
          <w:color w:val="auto"/>
          <w:sz w:val="32"/>
          <w:szCs w:val="32"/>
          <w:highlight w:val="none"/>
        </w:rPr>
        <w:t>（类）公立医院（款）</w:t>
      </w:r>
      <w:r>
        <w:rPr>
          <w:rStyle w:val="19"/>
          <w:rFonts w:hint="eastAsia" w:ascii="仿宋" w:hAnsi="仿宋" w:eastAsia="仿宋"/>
          <w:b w:val="0"/>
          <w:bCs w:val="0"/>
          <w:color w:val="auto"/>
          <w:sz w:val="32"/>
          <w:szCs w:val="32"/>
          <w:highlight w:val="none"/>
          <w:lang w:val="en-US" w:eastAsia="zh-CN"/>
        </w:rPr>
        <w:t>其他公立医院支出</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2864.74</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98.94</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6F07CA4D">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15</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（款）疾病预防控制机构（项）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1933.84</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93.97</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1193C79C">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16</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（款）卫生监督机构（项）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831.21</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98.67</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4210D850">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17</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（款）妇幼保健机构（项）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252.96</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84.87</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79131063">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18</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（款）应急救治机构（项）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351.75</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98.29</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50EBA163">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19</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（款）采供血机构（项）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3052.68</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91.90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2356BEE4">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（款）基本公共卫生服务（项）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219.39</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100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6D127DB4">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21</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（款）重大公共卫生服务（项）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868.49</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80.34</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76978AE9">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22</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（款）突发公共卫生事件应急处置（项）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1490.70</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100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1EF74EC4">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23</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卫</w:t>
      </w:r>
      <w:r>
        <w:rPr>
          <w:rFonts w:hint="eastAsia" w:ascii="仿宋" w:hAnsi="仿宋" w:eastAsia="仿宋"/>
          <w:b w:val="0"/>
          <w:bCs w:val="0"/>
          <w:color w:val="auto"/>
          <w:sz w:val="32"/>
          <w:szCs w:val="32"/>
          <w:highlight w:val="none"/>
        </w:rPr>
        <w:t>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公共卫生</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其他公共卫生支出</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44.02</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100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54FEC2A5">
      <w:pPr>
        <w:spacing w:line="600" w:lineRule="exact"/>
        <w:ind w:firstLine="640" w:firstLineChars="200"/>
        <w:rPr>
          <w:rStyle w:val="19"/>
          <w:rFonts w:hint="eastAsia" w:ascii="仿宋" w:hAnsi="仿宋" w:eastAsia="仿宋"/>
          <w:b w:val="0"/>
          <w:bCs/>
          <w:color w:val="auto"/>
          <w:sz w:val="32"/>
          <w:szCs w:val="32"/>
          <w:highlight w:val="none"/>
        </w:rPr>
      </w:pPr>
      <w:r>
        <w:rPr>
          <w:rStyle w:val="19"/>
          <w:rFonts w:hint="eastAsia" w:ascii="仿宋" w:hAnsi="仿宋" w:eastAsia="仿宋"/>
          <w:b w:val="0"/>
          <w:bCs w:val="0"/>
          <w:color w:val="auto"/>
          <w:sz w:val="32"/>
          <w:szCs w:val="32"/>
          <w:highlight w:val="none"/>
          <w:lang w:val="en-US" w:eastAsia="zh-CN"/>
        </w:rPr>
        <w:t>24</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计划生育事务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其他计划生育事务支出</w:t>
      </w:r>
      <w:r>
        <w:rPr>
          <w:rStyle w:val="19"/>
          <w:rFonts w:hint="eastAsia" w:ascii="仿宋" w:hAnsi="仿宋" w:eastAsia="仿宋"/>
          <w:b w:val="0"/>
          <w:bCs w:val="0"/>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77.33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95.66</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422AAE0">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25</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行政事业单位医疗</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行政单位医疗</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67.15</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99.20</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1DF29466">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26</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行政事业单位医疗</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事业单位医疗</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150.85</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82.75</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52507060">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27</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中医药</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中医（民族医）药专项</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133.82</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45.42</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1301FECB">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28</w:t>
      </w:r>
      <w:r>
        <w:rPr>
          <w:rStyle w:val="19"/>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卫生健康</w:t>
      </w:r>
      <w:r>
        <w:rPr>
          <w:rStyle w:val="19"/>
          <w:rFonts w:hint="eastAsia" w:ascii="仿宋" w:hAnsi="仿宋" w:eastAsia="仿宋"/>
          <w:b w:val="0"/>
          <w:bCs w:val="0"/>
          <w:color w:val="auto"/>
          <w:sz w:val="32"/>
          <w:szCs w:val="32"/>
          <w:highlight w:val="none"/>
        </w:rPr>
        <w:t>（类）</w:t>
      </w:r>
      <w:r>
        <w:rPr>
          <w:rStyle w:val="19"/>
          <w:rFonts w:hint="eastAsia" w:ascii="仿宋" w:hAnsi="仿宋" w:eastAsia="仿宋"/>
          <w:b w:val="0"/>
          <w:bCs w:val="0"/>
          <w:color w:val="auto"/>
          <w:sz w:val="32"/>
          <w:szCs w:val="32"/>
          <w:highlight w:val="none"/>
          <w:lang w:val="en-US" w:eastAsia="zh-CN"/>
        </w:rPr>
        <w:t>其他卫生健康支出</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val="en-US" w:eastAsia="zh-CN"/>
        </w:rPr>
        <w:t>其他卫生健康支出</w:t>
      </w:r>
      <w:r>
        <w:rPr>
          <w:rStyle w:val="19"/>
          <w:rFonts w:hint="eastAsia" w:ascii="仿宋" w:hAnsi="仿宋" w:eastAsia="仿宋"/>
          <w:b w:val="0"/>
          <w:bCs w:val="0"/>
          <w:color w:val="auto"/>
          <w:sz w:val="32"/>
          <w:szCs w:val="32"/>
          <w:highlight w:val="none"/>
        </w:rPr>
        <w:t>（项）</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3305.21</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89.62</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lang w:val="en-US" w:eastAsia="zh-CN"/>
        </w:rPr>
        <w:t xml:space="preserve">     </w:t>
      </w:r>
    </w:p>
    <w:p w14:paraId="0F6770B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Style w:val="19"/>
          <w:rFonts w:hint="eastAsia" w:ascii="仿宋" w:hAnsi="仿宋" w:eastAsia="仿宋"/>
          <w:b w:val="0"/>
          <w:bCs w:val="0"/>
          <w:color w:val="auto"/>
          <w:sz w:val="32"/>
          <w:szCs w:val="32"/>
          <w:highlight w:val="none"/>
          <w:lang w:val="en-US" w:eastAsia="zh-CN"/>
        </w:rPr>
        <w:t>29</w:t>
      </w:r>
      <w:r>
        <w:rPr>
          <w:rStyle w:val="19"/>
          <w:rFonts w:ascii="仿宋" w:hAnsi="仿宋" w:eastAsia="仿宋"/>
          <w:b w:val="0"/>
          <w:bCs w:val="0"/>
          <w:color w:val="auto"/>
          <w:sz w:val="32"/>
          <w:szCs w:val="32"/>
          <w:highlight w:val="none"/>
        </w:rPr>
        <w:t>.</w:t>
      </w:r>
      <w:r>
        <w:rPr>
          <w:rStyle w:val="19"/>
          <w:rFonts w:ascii="仿宋" w:hAnsi="仿宋" w:eastAsia="仿宋" w:cs="仿宋"/>
          <w:b w:val="0"/>
          <w:bCs w:val="0"/>
          <w:i w:val="0"/>
          <w:iCs w:val="0"/>
          <w:caps w:val="0"/>
          <w:color w:val="000000"/>
          <w:spacing w:val="0"/>
          <w:sz w:val="32"/>
          <w:szCs w:val="32"/>
          <w:shd w:val="clear" w:color="auto" w:fill="FFFFFF"/>
        </w:rPr>
        <w:t>住房保障支出（类）住房改革支出（款）住房公积金（项）</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rPr>
        <w:t>支出决算为</w:t>
      </w:r>
      <w:r>
        <w:rPr>
          <w:rStyle w:val="19"/>
          <w:rFonts w:hint="eastAsia" w:ascii="仿宋" w:hAnsi="仿宋" w:eastAsia="仿宋"/>
          <w:b w:val="0"/>
          <w:bCs w:val="0"/>
          <w:color w:val="auto"/>
          <w:sz w:val="32"/>
          <w:szCs w:val="32"/>
          <w:highlight w:val="none"/>
          <w:lang w:val="en-US" w:eastAsia="zh-CN"/>
        </w:rPr>
        <w:t>403.23</w:t>
      </w:r>
      <w:r>
        <w:rPr>
          <w:rStyle w:val="19"/>
          <w:rFonts w:hint="eastAsia" w:ascii="仿宋" w:hAnsi="仿宋" w:eastAsia="仿宋"/>
          <w:b w:val="0"/>
          <w:bCs w:val="0"/>
          <w:color w:val="auto"/>
          <w:sz w:val="32"/>
          <w:szCs w:val="32"/>
          <w:highlight w:val="none"/>
        </w:rPr>
        <w:t>万元，完成预算</w:t>
      </w:r>
      <w:r>
        <w:rPr>
          <w:rStyle w:val="19"/>
          <w:rFonts w:hint="eastAsia" w:ascii="仿宋" w:hAnsi="仿宋" w:eastAsia="仿宋"/>
          <w:b w:val="0"/>
          <w:bCs w:val="0"/>
          <w:color w:val="auto"/>
          <w:sz w:val="32"/>
          <w:szCs w:val="32"/>
          <w:highlight w:val="none"/>
          <w:lang w:val="en-US" w:eastAsia="zh-CN"/>
        </w:rPr>
        <w:t>82.15</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w:t>
      </w:r>
    </w:p>
    <w:p w14:paraId="49FEF208">
      <w:pPr>
        <w:tabs>
          <w:tab w:val="right" w:pos="8306"/>
        </w:tabs>
        <w:spacing w:line="600" w:lineRule="exact"/>
        <w:ind w:firstLine="640"/>
        <w:outlineLvl w:val="1"/>
        <w:rPr>
          <w:rStyle w:val="31"/>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14:paraId="7E46EF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7327.17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元，其中：人员经费</w:t>
      </w:r>
      <w:r>
        <w:rPr>
          <w:rFonts w:hint="eastAsia" w:ascii="仿宋_GB2312" w:hAnsi="仿宋_GB2312" w:eastAsia="仿宋_GB2312" w:cs="仿宋_GB2312"/>
          <w:sz w:val="32"/>
          <w:szCs w:val="32"/>
        </w:rPr>
        <w:t>6488.88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其他社会保障缴费、其他工资福利支出、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838.29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物业管理费、差旅费、因公出国（境）费用、维修（护）费、租赁费、会议费、培训费、公务接待费、劳务费、委托业务费、工会经费、福利费、公务用车运行维护费、其他交通费、其他商品和服务支出。</w:t>
      </w:r>
    </w:p>
    <w:p w14:paraId="19FFF101">
      <w:pPr>
        <w:spacing w:line="600" w:lineRule="exact"/>
        <w:ind w:firstLine="640"/>
        <w:outlineLvl w:val="1"/>
        <w:rPr>
          <w:rStyle w:val="31"/>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14:paraId="4678E7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08D8EA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94.75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w:t>
      </w:r>
      <w:r>
        <w:rPr>
          <w:rFonts w:hint="eastAsia" w:ascii="Times New Roman" w:hAnsi="Times New Roman" w:eastAsia="仿宋_GB2312" w:cs="仿宋_GB2312"/>
          <w:b w:val="0"/>
          <w:bCs w:val="0"/>
          <w:color w:val="auto"/>
          <w:kern w:val="2"/>
          <w:sz w:val="32"/>
          <w:szCs w:val="32"/>
          <w:highlight w:val="none"/>
          <w:lang w:val="en-US" w:eastAsia="zh-CN" w:bidi="ar-SA"/>
        </w:rPr>
        <w:t>加</w:t>
      </w:r>
      <w:r>
        <w:rPr>
          <w:rFonts w:hint="eastAsia" w:eastAsia="仿宋_GB2312" w:cs="仿宋_GB2312"/>
          <w:b w:val="0"/>
          <w:bCs w:val="0"/>
          <w:color w:val="auto"/>
          <w:kern w:val="2"/>
          <w:sz w:val="32"/>
          <w:szCs w:val="32"/>
          <w:highlight w:val="none"/>
          <w:lang w:val="en-US" w:eastAsia="zh-CN" w:bidi="ar-SA"/>
        </w:rPr>
        <w:t>12.50</w:t>
      </w:r>
      <w:r>
        <w:rPr>
          <w:rFonts w:hint="eastAsia" w:ascii="Times New Roman" w:hAnsi="Times New Roman" w:eastAsia="仿宋_GB2312" w:cs="仿宋_GB2312"/>
          <w:b w:val="0"/>
          <w:bCs w:val="0"/>
          <w:color w:val="auto"/>
          <w:kern w:val="2"/>
          <w:sz w:val="32"/>
          <w:szCs w:val="32"/>
          <w:highlight w:val="none"/>
          <w:lang w:val="en-US" w:eastAsia="zh-CN" w:bidi="ar-SA"/>
        </w:rPr>
        <w:t>万元，增长</w:t>
      </w:r>
      <w:r>
        <w:rPr>
          <w:rFonts w:hint="eastAsia" w:eastAsia="仿宋_GB2312" w:cs="仿宋_GB2312"/>
          <w:b w:val="0"/>
          <w:bCs w:val="0"/>
          <w:color w:val="auto"/>
          <w:kern w:val="2"/>
          <w:sz w:val="32"/>
          <w:szCs w:val="32"/>
          <w:highlight w:val="none"/>
          <w:lang w:val="en-US" w:eastAsia="zh-CN" w:bidi="ar-SA"/>
        </w:rPr>
        <w:t>20.01</w:t>
      </w:r>
      <w:r>
        <w:rPr>
          <w:rFonts w:hint="eastAsia" w:ascii="Times New Roman" w:hAnsi="Times New Roman"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ascii="仿宋" w:hAnsi="仿宋" w:eastAsia="仿宋"/>
          <w:sz w:val="32"/>
          <w:szCs w:val="32"/>
          <w:lang w:val="en-US" w:eastAsia="zh-CN"/>
        </w:rPr>
        <w:t>厉行节约，严格控制经费开支</w:t>
      </w:r>
      <w:r>
        <w:rPr>
          <w:rFonts w:hint="eastAsia" w:ascii="仿宋" w:hAnsi="仿宋" w:eastAsia="仿宋"/>
          <w:sz w:val="32"/>
          <w:szCs w:val="32"/>
        </w:rPr>
        <w:t>。</w:t>
      </w:r>
    </w:p>
    <w:p w14:paraId="3A50946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085EEAA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9.88</w:t>
      </w:r>
      <w:r>
        <w:rPr>
          <w:rFonts w:hint="eastAsia" w:ascii="仿宋_GB2312" w:hAnsi="仿宋_GB2312" w:eastAsia="仿宋_GB2312" w:cs="仿宋_GB2312"/>
          <w:color w:val="auto"/>
          <w:kern w:val="2"/>
          <w:sz w:val="32"/>
          <w:szCs w:val="32"/>
          <w:highlight w:val="none"/>
          <w:lang w:val="en-US" w:eastAsia="zh-CN" w:bidi="ar-SA"/>
        </w:rPr>
        <w:t>万元，占13.17%；公务用车购置及运行维护费支出决算</w:t>
      </w:r>
      <w:r>
        <w:rPr>
          <w:rFonts w:hint="eastAsia" w:ascii="仿宋_GB2312" w:hAnsi="仿宋_GB2312" w:eastAsia="仿宋_GB2312" w:cs="仿宋_GB2312"/>
          <w:sz w:val="32"/>
          <w:szCs w:val="32"/>
        </w:rPr>
        <w:t>59.66</w:t>
      </w:r>
      <w:r>
        <w:rPr>
          <w:rFonts w:hint="eastAsia" w:ascii="仿宋_GB2312" w:hAnsi="仿宋_GB2312" w:eastAsia="仿宋_GB2312" w:cs="仿宋_GB2312"/>
          <w:color w:val="auto"/>
          <w:kern w:val="2"/>
          <w:sz w:val="32"/>
          <w:szCs w:val="32"/>
          <w:highlight w:val="none"/>
          <w:lang w:val="en-US" w:eastAsia="zh-CN" w:bidi="ar-SA"/>
        </w:rPr>
        <w:t>万元，占79.55%；公务接待费支出决算</w:t>
      </w:r>
      <w:r>
        <w:rPr>
          <w:rFonts w:hint="eastAsia" w:ascii="仿宋_GB2312" w:hAnsi="仿宋_GB2312" w:eastAsia="仿宋_GB2312" w:cs="仿宋_GB2312"/>
          <w:sz w:val="32"/>
          <w:szCs w:val="32"/>
        </w:rPr>
        <w:t>5.46</w:t>
      </w:r>
      <w:r>
        <w:rPr>
          <w:rFonts w:hint="eastAsia" w:ascii="仿宋_GB2312" w:hAnsi="仿宋_GB2312" w:eastAsia="仿宋_GB2312" w:cs="仿宋_GB2312"/>
          <w:color w:val="auto"/>
          <w:kern w:val="2"/>
          <w:sz w:val="32"/>
          <w:szCs w:val="32"/>
          <w:highlight w:val="none"/>
          <w:lang w:val="en-US" w:eastAsia="zh-CN" w:bidi="ar-SA"/>
        </w:rPr>
        <w:t>万元，占7.28%。具体情况如下：</w:t>
      </w:r>
    </w:p>
    <w:p w14:paraId="00A5AD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5F6E7A6">
      <w:pPr>
        <w:pStyle w:val="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b w:val="0"/>
          <w:bCs/>
          <w:sz w:val="32"/>
          <w:szCs w:val="32"/>
          <w:lang w:val="en-US" w:eastAsia="zh-CN"/>
        </w:rPr>
        <w:pict>
          <v:shape id="Object 12" o:spid="_x0000_s1032" o:spt="75" type="#_x0000_t75" style="position:absolute;left:0pt;margin-left:-3.95pt;margin-top:8.7pt;height:140pt;width:465.5pt;z-index:251666432;mso-width-relative:page;mso-height-relative:page;" o:ole="t" filled="f" o:preferrelative="t" stroked="f" coordsize="21600,21600">
            <v:path/>
            <v:fill on="f" focussize="0,0"/>
            <v:stroke on="f"/>
            <v:imagedata r:id="rId23" o:title=""/>
            <o:lock v:ext="edit" aspectratio="t"/>
          </v:shape>
          <o:OLEObject Type="Embed" ProgID="Excel.Sheet.12" ShapeID="Object 12" DrawAspect="Content" ObjectID="_1468075731" r:id="rId22">
            <o:LockedField>false</o:LockedField>
          </o:OLEObject>
        </w:pict>
      </w:r>
    </w:p>
    <w:p w14:paraId="1E6B2F50">
      <w:pPr>
        <w:pStyle w:val="5"/>
        <w:rPr>
          <w:rFonts w:hint="eastAsia" w:ascii="Times New Roman" w:hAnsi="Times New Roman" w:eastAsia="仿宋_GB2312" w:cs="仿宋_GB2312"/>
          <w:color w:val="auto"/>
          <w:kern w:val="2"/>
          <w:sz w:val="32"/>
          <w:szCs w:val="32"/>
          <w:highlight w:val="none"/>
          <w:lang w:val="en-US" w:eastAsia="zh-CN" w:bidi="ar-SA"/>
        </w:rPr>
      </w:pPr>
    </w:p>
    <w:p w14:paraId="5C47EE2A">
      <w:pPr>
        <w:pStyle w:val="5"/>
        <w:rPr>
          <w:rFonts w:hint="eastAsia" w:ascii="Times New Roman" w:hAnsi="Times New Roman" w:eastAsia="仿宋_GB2312" w:cs="仿宋_GB2312"/>
          <w:color w:val="auto"/>
          <w:kern w:val="2"/>
          <w:sz w:val="32"/>
          <w:szCs w:val="32"/>
          <w:highlight w:val="none"/>
          <w:lang w:val="en-US" w:eastAsia="zh-CN" w:bidi="ar-SA"/>
        </w:rPr>
      </w:pPr>
    </w:p>
    <w:p w14:paraId="031ECFD5">
      <w:pPr>
        <w:pStyle w:val="5"/>
        <w:rPr>
          <w:rFonts w:hint="eastAsia" w:ascii="Times New Roman" w:hAnsi="Times New Roman" w:eastAsia="仿宋_GB2312" w:cs="仿宋_GB2312"/>
          <w:color w:val="auto"/>
          <w:kern w:val="2"/>
          <w:sz w:val="32"/>
          <w:szCs w:val="32"/>
          <w:highlight w:val="none"/>
          <w:lang w:val="en-US" w:eastAsia="zh-CN" w:bidi="ar-SA"/>
        </w:rPr>
      </w:pPr>
    </w:p>
    <w:p w14:paraId="3B50E01B">
      <w:pPr>
        <w:pStyle w:val="5"/>
        <w:rPr>
          <w:rFonts w:hint="eastAsia" w:ascii="Times New Roman" w:hAnsi="Times New Roman" w:eastAsia="仿宋_GB2312" w:cs="仿宋_GB2312"/>
          <w:color w:val="auto"/>
          <w:kern w:val="2"/>
          <w:sz w:val="32"/>
          <w:szCs w:val="32"/>
          <w:highlight w:val="none"/>
          <w:lang w:val="en-US" w:eastAsia="zh-CN" w:bidi="ar-SA"/>
        </w:rPr>
      </w:pPr>
    </w:p>
    <w:p w14:paraId="6A154E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9.88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1</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9.88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9.88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本年新增因公出国出境。</w:t>
      </w:r>
    </w:p>
    <w:p w14:paraId="0C3014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59.66万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13.25</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2.37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4.13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 w:eastAsia="仿宋_GB2312"/>
          <w:b w:val="0"/>
          <w:bCs/>
          <w:sz w:val="32"/>
          <w:szCs w:val="32"/>
          <w:lang w:val="en-US" w:eastAsia="zh-CN"/>
        </w:rPr>
        <w:t>车辆使用频次增加，车辆部件陈旧老化，维修维护频次增加。</w:t>
      </w:r>
    </w:p>
    <w:p w14:paraId="79C91F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65</w:t>
      </w:r>
      <w:r>
        <w:rPr>
          <w:rFonts w:hint="eastAsia" w:ascii="Times New Roman" w:hAnsi="Times New Roman" w:eastAsia="仿宋_GB2312" w:cs="仿宋_GB2312"/>
          <w:color w:val="auto"/>
          <w:kern w:val="2"/>
          <w:sz w:val="32"/>
          <w:szCs w:val="32"/>
          <w:highlight w:val="none"/>
          <w:lang w:val="en-US" w:eastAsia="zh-CN" w:bidi="ar-SA"/>
        </w:rPr>
        <w:t>辆。</w:t>
      </w:r>
    </w:p>
    <w:p w14:paraId="77B6DD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59.66</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3F03B90E">
      <w:pPr>
        <w:spacing w:line="600" w:lineRule="exact"/>
        <w:ind w:firstLine="640"/>
        <w:rPr>
          <w:rFonts w:hint="eastAsia" w:ascii="Times New Roman" w:hAnsi="Times New Roman" w:eastAsia="仿宋_GB2312" w:cs="仿宋_GB2312"/>
          <w:color w:val="auto"/>
          <w:kern w:val="2"/>
          <w:sz w:val="32"/>
          <w:szCs w:val="32"/>
          <w:highlight w:val="yellow"/>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5.46万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11.99</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4.92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接待批次及人数增加</w:t>
      </w:r>
      <w:r>
        <w:rPr>
          <w:rFonts w:hint="eastAsia" w:ascii="Times New Roman" w:hAnsi="Times New Roman" w:eastAsia="仿宋_GB2312" w:cs="仿宋_GB2312"/>
          <w:color w:val="auto"/>
          <w:kern w:val="2"/>
          <w:sz w:val="32"/>
          <w:szCs w:val="32"/>
          <w:highlight w:val="none"/>
          <w:lang w:val="en-US" w:eastAsia="zh-CN" w:bidi="ar-SA"/>
        </w:rPr>
        <w:t>。</w:t>
      </w:r>
    </w:p>
    <w:p w14:paraId="684412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6A6F78B6">
      <w:pPr>
        <w:spacing w:line="600" w:lineRule="exact"/>
        <w:ind w:firstLine="640"/>
        <w:outlineLvl w:val="1"/>
        <w:rPr>
          <w:rStyle w:val="31"/>
          <w:rFonts w:ascii="Times New Roman" w:hAnsi="Times New Roman" w:eastAsia="黑体"/>
          <w:color w:val="auto"/>
          <w:highlight w:val="none"/>
        </w:rPr>
      </w:pPr>
      <w:bookmarkStart w:id="34" w:name="_Toc15377218"/>
      <w:bookmarkStart w:id="35" w:name="_Toc15396610"/>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14:paraId="6A6417B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576CD04F">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6" w:name="_Toc15377219"/>
      <w:bookmarkStart w:id="37"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14:paraId="39D043B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6D9BF544">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38" w:name="_Toc15396612"/>
      <w:bookmarkStart w:id="39"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p>
    <w:p w14:paraId="1D61356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16D8FFC4">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遂宁市卫生健康委员会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352.18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3.74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厉行节俭，减少</w:t>
      </w:r>
      <w:r>
        <w:rPr>
          <w:rFonts w:hint="eastAsia" w:ascii="仿宋_GB2312" w:hAnsi="仿宋_GB2312" w:eastAsia="仿宋_GB2312" w:cs="仿宋_GB2312"/>
          <w:color w:val="auto"/>
          <w:kern w:val="2"/>
          <w:sz w:val="32"/>
          <w:szCs w:val="32"/>
          <w:highlight w:val="none"/>
          <w:lang w:val="en-US" w:eastAsia="zh-CN" w:bidi="ar-SA"/>
        </w:rPr>
        <w:t>运行经费支出。</w:t>
      </w:r>
    </w:p>
    <w:p w14:paraId="4C2F3A9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184ED2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遂宁市卫生健康委员会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20670.38</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9989.53</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10680.86</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医疗服务。</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1068.22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5.16</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681.07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3.29</w:t>
      </w:r>
      <w:r>
        <w:rPr>
          <w:rFonts w:hint="eastAsia" w:ascii="仿宋_GB2312" w:hAnsi="仿宋_GB2312" w:eastAsia="仿宋_GB2312" w:cs="仿宋_GB2312"/>
          <w:color w:val="auto"/>
          <w:kern w:val="2"/>
          <w:sz w:val="32"/>
          <w:szCs w:val="32"/>
          <w:highlight w:val="none"/>
          <w:lang w:val="en-US" w:eastAsia="zh-CN" w:bidi="ar-SA"/>
        </w:rPr>
        <w:t>%。</w:t>
      </w:r>
    </w:p>
    <w:p w14:paraId="0FEE9A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7F9094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遂宁市卫生健康委员</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65</w:t>
      </w:r>
      <w:r>
        <w:rPr>
          <w:rFonts w:hint="eastAsia" w:ascii="仿宋_GB2312" w:hAnsi="仿宋_GB2312" w:eastAsia="仿宋_GB2312" w:cs="仿宋_GB2312"/>
          <w:color w:val="auto"/>
          <w:kern w:val="2"/>
          <w:sz w:val="32"/>
          <w:szCs w:val="32"/>
          <w:highlight w:val="none"/>
          <w:lang w:val="en-US" w:eastAsia="zh-CN" w:bidi="ar-SA"/>
        </w:rPr>
        <w:t>辆，其中：</w:t>
      </w:r>
      <w:r>
        <w:rPr>
          <w:rFonts w:hint="eastAsia" w:ascii="仿宋" w:hAnsi="仿宋" w:eastAsia="仿宋"/>
          <w:color w:val="auto"/>
          <w:sz w:val="32"/>
          <w:szCs w:val="32"/>
          <w:highlight w:val="none"/>
          <w:lang w:eastAsia="zh-CN"/>
        </w:rPr>
        <w:t>特种专业技术用车</w:t>
      </w:r>
      <w:r>
        <w:rPr>
          <w:rFonts w:hint="eastAsia" w:ascii="仿宋" w:hAnsi="仿宋" w:eastAsia="仿宋"/>
          <w:color w:val="auto"/>
          <w:sz w:val="32"/>
          <w:szCs w:val="32"/>
          <w:highlight w:val="none"/>
          <w:lang w:val="en-US" w:eastAsia="zh-CN"/>
        </w:rPr>
        <w:t>39辆、</w:t>
      </w:r>
      <w:r>
        <w:rPr>
          <w:rFonts w:hint="eastAsia" w:ascii="仿宋_GB2312" w:hAnsi="仿宋_GB2312" w:eastAsia="仿宋_GB2312" w:cs="仿宋_GB2312"/>
          <w:color w:val="auto"/>
          <w:kern w:val="2"/>
          <w:sz w:val="32"/>
          <w:szCs w:val="32"/>
          <w:highlight w:val="none"/>
          <w:lang w:val="en-US" w:eastAsia="zh-CN" w:bidi="ar-SA"/>
        </w:rPr>
        <w:t>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辆、其他用车14辆，其他用车主要是用于</w:t>
      </w:r>
      <w:r>
        <w:rPr>
          <w:rFonts w:hint="eastAsia" w:eastAsia="仿宋_GB2312" w:cs="仿宋_GB2312"/>
          <w:sz w:val="32"/>
          <w:szCs w:val="32"/>
          <w:highlight w:val="none"/>
        </w:rPr>
        <w:t>物</w:t>
      </w:r>
      <w:r>
        <w:rPr>
          <w:rFonts w:hint="eastAsia" w:eastAsia="仿宋_GB2312" w:cs="仿宋_GB2312"/>
          <w:sz w:val="32"/>
          <w:szCs w:val="32"/>
        </w:rPr>
        <w:t>资转运</w:t>
      </w:r>
      <w:r>
        <w:rPr>
          <w:rFonts w:hint="eastAsia" w:eastAsia="仿宋_GB2312" w:cs="仿宋_GB2312"/>
          <w:sz w:val="32"/>
          <w:szCs w:val="32"/>
          <w:lang w:eastAsia="zh-CN"/>
        </w:rPr>
        <w:t>和</w:t>
      </w:r>
      <w:r>
        <w:rPr>
          <w:rFonts w:hint="eastAsia" w:eastAsia="仿宋_GB2312" w:cs="仿宋_GB2312"/>
          <w:sz w:val="32"/>
          <w:szCs w:val="32"/>
        </w:rPr>
        <w:t>医疗保障</w:t>
      </w:r>
      <w:r>
        <w:rPr>
          <w:rFonts w:hint="eastAsia"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单价100万元（含）以上设备（不含车辆）357台（套）</w:t>
      </w:r>
      <w:r>
        <w:rPr>
          <w:rFonts w:hint="eastAsia" w:ascii="Times New Roman" w:hAnsi="Times New Roman" w:eastAsia="仿宋_GB2312" w:cs="仿宋_GB2312"/>
          <w:color w:val="auto"/>
          <w:kern w:val="2"/>
          <w:sz w:val="32"/>
          <w:szCs w:val="32"/>
          <w:highlight w:val="none"/>
          <w:lang w:val="en-US" w:eastAsia="zh-CN" w:bidi="ar-SA"/>
        </w:rPr>
        <w:t>。</w:t>
      </w:r>
    </w:p>
    <w:p w14:paraId="6F9BD95A">
      <w:pPr>
        <w:spacing w:line="600" w:lineRule="exact"/>
        <w:ind w:firstLine="643" w:firstLineChars="200"/>
        <w:outlineLvl w:val="2"/>
        <w:rPr>
          <w:rFonts w:hint="eastAsia" w:ascii="Times New Roman" w:hAnsi="Times New Roman" w:eastAsia="楷体_GB2312" w:cs="楷体_GB2312"/>
          <w:b/>
          <w:color w:val="262626" w:themeColor="text1" w:themeTint="D9"/>
          <w:sz w:val="32"/>
          <w:szCs w:val="32"/>
          <w:highlight w:val="none"/>
          <w14:textFill>
            <w14:solidFill>
              <w14:schemeClr w14:val="tx1">
                <w14:lumMod w14:val="85000"/>
                <w14:lumOff w14:val="15000"/>
              </w14:schemeClr>
            </w14:solidFill>
          </w14:textFill>
        </w:rPr>
      </w:pPr>
      <w:r>
        <w:rPr>
          <w:rFonts w:hint="eastAsia" w:ascii="Times New Roman" w:hAnsi="Times New Roman" w:eastAsia="楷体_GB2312" w:cs="楷体_GB2312"/>
          <w:b/>
          <w:color w:val="262626" w:themeColor="text1" w:themeTint="D9"/>
          <w:sz w:val="32"/>
          <w:szCs w:val="32"/>
          <w:highlight w:val="none"/>
          <w14:textFill>
            <w14:solidFill>
              <w14:schemeClr w14:val="tx1">
                <w14:lumMod w14:val="85000"/>
                <w14:lumOff w14:val="15000"/>
              </w14:schemeClr>
            </w14:solidFill>
          </w14:textFill>
        </w:rPr>
        <w:t>（四）预算绩效管理情况</w:t>
      </w:r>
    </w:p>
    <w:p w14:paraId="29E1B9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根据预算绩效管理要求，在2024年度预算编制阶段，组织对医药传承创新、市本级公立医院高质量发展、艾滋病防治、干部保健等21个项目开展了预算事前绩效评估，对21个项目编制了绩效目标。</w:t>
      </w:r>
    </w:p>
    <w:p w14:paraId="7FB97910">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p>
    <w:p w14:paraId="0714B08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992CDF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DC428C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6CA48D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2941F2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102050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8E7C08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7750C60">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1B17707D">
      <w:pPr>
        <w:pStyle w:val="16"/>
        <w:keepNext w:val="0"/>
        <w:keepLines w:val="0"/>
        <w:widowControl/>
        <w:suppressLineNumbers w:val="0"/>
        <w:shd w:val="clear" w:color="auto" w:fill="FFFFFF"/>
        <w:spacing w:before="0" w:beforeAutospacing="0" w:after="150" w:afterAutospacing="0" w:line="560" w:lineRule="atLeast"/>
        <w:ind w:left="0" w:right="0" w:firstLine="640"/>
        <w:rPr>
          <w:rFonts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sz w:val="32"/>
          <w:szCs w:val="32"/>
          <w:shd w:val="clear" w:color="auto" w:fill="FFFFFF"/>
        </w:rPr>
        <w:t>1.</w:t>
      </w:r>
      <w:r>
        <w:rPr>
          <w:rFonts w:hint="default" w:ascii="仿宋_GB2312" w:hAnsi="微软雅黑" w:eastAsia="仿宋_GB2312" w:cs="仿宋_GB2312"/>
          <w:i w:val="0"/>
          <w:iCs w:val="0"/>
          <w:caps w:val="0"/>
          <w:color w:val="000000"/>
          <w:spacing w:val="0"/>
          <w:sz w:val="32"/>
          <w:szCs w:val="32"/>
          <w:shd w:val="clear" w:color="auto" w:fill="FFFFFF"/>
        </w:rPr>
        <w:t>财政拨款收入：指单位从同级财政部门取得的财政预算资金。</w:t>
      </w:r>
    </w:p>
    <w:p w14:paraId="432E3773">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2.事业收入：指事业单位开展专业业务活动及辅助活动取得的收入。</w:t>
      </w:r>
    </w:p>
    <w:p w14:paraId="599427A1">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3.经营收入：指事业单位在专业业务活动及其辅助活动之外开展非独立核算经营活动取得的收入。</w:t>
      </w:r>
    </w:p>
    <w:p w14:paraId="01A49975">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4.其他收入：指单位取得的除上述收入以外的各项收入，如收到卫健委拨付的防疫资金等。 </w:t>
      </w:r>
    </w:p>
    <w:p w14:paraId="40F18044">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5.使用非财政拨款结余：指事业单位使用以前年度积累的非财政拨款结余弥补当年收支差额的金额。 </w:t>
      </w:r>
    </w:p>
    <w:p w14:paraId="3F0A58D9">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6.年初结转和结余：指以前年度尚未完成、结转到本年按有关规定继续使用的资金。 </w:t>
      </w:r>
    </w:p>
    <w:p w14:paraId="24B9E823">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7.结余分配：指事业单位按照会计制度规定缴纳的所得税、提取的专用结余以及转入非财政拨款结余的金额等。</w:t>
      </w:r>
    </w:p>
    <w:p w14:paraId="3251AF49">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8、年末结转和结余：指单位按有关规定结转到下年或以后年度继续使用的资金。</w:t>
      </w:r>
    </w:p>
    <w:p w14:paraId="14D0A938">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9.社会保障和就业支出（208）行政事业单位养老支出（05）行政单位离退休（01）：反映行政单位（包括实行公务员管理的事业单位）开支的离退休经费。</w:t>
      </w:r>
    </w:p>
    <w:p w14:paraId="61302E87">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10.社会保障和就业支出（208）行政事业单位养老支出（05）事业单位离退休（01）：反映单位退休事业人员离退休经费</w:t>
      </w:r>
    </w:p>
    <w:p w14:paraId="5F9F686A">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11.社会保障和就业支出（208）行政事业单位养老支出（05）机关事业单位基本养老保险缴费支出（05）：指反映机关事业单位实施养老保险制度由单位缴纳的基本养老保险费支出。</w:t>
      </w:r>
    </w:p>
    <w:p w14:paraId="65A5FAD2">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12.社会保障和就业支出（208）抚恤（08）死亡抚恤（01）：指反映按规定用于烈士和牺牲、病故人员家属的一次性和定期抚恤金以及丧葬补助费。</w:t>
      </w:r>
    </w:p>
    <w:p w14:paraId="77275794">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13.卫生健康支出（210）卫生健康管理事务（01）行政运行（01）：反映单位的基本支出。</w:t>
      </w:r>
    </w:p>
    <w:p w14:paraId="71A7B823">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14.卫生健康支出（210）卫生健康管理事务（01）一般行政管理事务（02）：反映行政单位未单独设置项级科目的其他项目支出。</w:t>
      </w:r>
    </w:p>
    <w:p w14:paraId="21E50227">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15.卫生健康支出（210）卫生健康管理事务（01）其他卫生健康管理事务支出（99）：反映其他用于卫生健康管理事务的项目支出。</w:t>
      </w:r>
    </w:p>
    <w:p w14:paraId="6EF05022">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16.卫生健康支出（210）公共卫生（04）基本公共卫生服务（08）：反映基本公共卫生服务支出。</w:t>
      </w:r>
    </w:p>
    <w:p w14:paraId="6B9770C7">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17.卫生健康支出（210）公共卫生（04）突发公共卫生事件应急处理（10）：用于防疫相关支出。</w:t>
      </w:r>
    </w:p>
    <w:p w14:paraId="19304721">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18.卫生健康支出（210）公共卫生（04）其他公共卫生支出（99）：用于其他公共卫生方面的支出。</w:t>
      </w:r>
    </w:p>
    <w:p w14:paraId="0F4193C7">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19.卫生健康支出（210）中医药（06）其他中医药支出（99）：用于其他中医药项目支出。</w:t>
      </w:r>
    </w:p>
    <w:p w14:paraId="0AECB578">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20.卫生健康支出（210）计划生育事务（07）计划生育服务（17）：反映计划生育相关支出。</w:t>
      </w:r>
    </w:p>
    <w:p w14:paraId="6EFB44A5">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21.卫生健康支出（210）计划生育事务（07）其他计划生育事务支出（99）：反映除上述项目以外其他用于计划生育管理事务方面的支出。</w:t>
      </w:r>
    </w:p>
    <w:p w14:paraId="324BF3EB">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22.卫生健康支出（210）行政事业单位医疗（11）行政单位医疗（01）：反映财政部门安排的行政单位（包括实行公务员管理的事业单位，下同）基本医疗保险缴费经费。未参加医疗保险的行政单位的公费医疗经费，按国家规定享受离退休人员、红军老战士待遇人员的医疗经费。</w:t>
      </w:r>
    </w:p>
    <w:p w14:paraId="1861E915">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23.卫生健康支出（210）行政事业单位医疗（11）事业单位医疗（02）：反映财政部门安排的事业单位基本医疗保险缴费经费，未参加医疗保险的事业单位的公费医疗经费，按国家规定享受离休人员待遇的医疗经费。</w:t>
      </w:r>
    </w:p>
    <w:p w14:paraId="4075B064">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24.卫生健康支出（210）其他卫生健康支出（99）其他卫生健康支出（01）：反映其他用于卫生健康方面的支出。</w:t>
      </w:r>
    </w:p>
    <w:p w14:paraId="0B2FB3A4">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25.资源勘探工业信息等支出（215）支持中小企业发展和管理支出（08）其他支持中小企业发展和管理支出（99）：反映除上述意外其他用于支出忠孝企业发展的管理方面的支出。</w:t>
      </w:r>
    </w:p>
    <w:p w14:paraId="1047BB9A">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26.住房保障支出（221）住房改革支出（02）住房公积金（01）：反映行政事业单位按人力资源和社会保障部、财政部规定的基本工资和津贴补贴以及规定比例为职工缴纳的住房公积金。</w:t>
      </w:r>
    </w:p>
    <w:p w14:paraId="0E109932">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27.灾害防治及应急管理支出（224）应急管理事务（01）其他应急管理支出（99）：其他应急管理方面的支出。</w:t>
      </w:r>
    </w:p>
    <w:p w14:paraId="0704E1DB">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28.抗疫特别国债安排的支出（234）抗疫相关支出（02）其他抗疫相关支出（99）：用于防控疫情相关支出。</w:t>
      </w:r>
    </w:p>
    <w:p w14:paraId="138533D0">
      <w:pPr>
        <w:keepNext w:val="0"/>
        <w:keepLines w:val="0"/>
        <w:widowControl/>
        <w:suppressLineNumbers w:val="0"/>
        <w:shd w:val="clear" w:color="auto" w:fill="FFFFFF"/>
        <w:spacing w:before="0" w:beforeAutospacing="0" w:after="15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29.基本支出：指为保障机构正常运转、完成日常工作任务而发生的人员支出和公用支出。</w:t>
      </w:r>
    </w:p>
    <w:p w14:paraId="6398A04B">
      <w:pPr>
        <w:keepNext w:val="0"/>
        <w:keepLines w:val="0"/>
        <w:widowControl/>
        <w:suppressLineNumbers w:val="0"/>
        <w:shd w:val="clear" w:color="auto" w:fill="FFFFFF"/>
        <w:spacing w:before="0" w:beforeAutospacing="0" w:after="150" w:afterAutospacing="0"/>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kern w:val="0"/>
          <w:sz w:val="32"/>
          <w:szCs w:val="32"/>
          <w:shd w:val="clear" w:color="auto" w:fill="FFFFFF"/>
          <w:lang w:val="en-US" w:eastAsia="zh-CN" w:bidi="ar"/>
        </w:rPr>
        <w:t>30.项目支出：指在基本支出之外为完成特定行政任务和事业发展目标所发生的支出。 </w:t>
      </w:r>
    </w:p>
    <w:p w14:paraId="10036DCE">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000000"/>
          <w:spacing w:val="0"/>
          <w:sz w:val="32"/>
          <w:szCs w:val="32"/>
          <w:shd w:val="clear" w:color="auto" w:fill="FFFFFF"/>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0E21169">
      <w:pPr>
        <w:pStyle w:val="16"/>
        <w:keepNext w:val="0"/>
        <w:keepLines w:val="0"/>
        <w:widowControl/>
        <w:suppressLineNumbers w:val="0"/>
        <w:shd w:val="clear" w:color="auto" w:fill="FFFFFF"/>
        <w:spacing w:before="0" w:beforeAutospacing="0" w:after="150" w:afterAutospacing="0" w:line="560" w:lineRule="atLeast"/>
        <w:ind w:left="0" w:right="0" w:firstLine="640"/>
        <w:rPr>
          <w:rFonts w:hint="eastAsia" w:ascii="Times New Roman" w:hAnsi="Times New Roman" w:eastAsia="黑体"/>
          <w:color w:val="auto"/>
          <w:sz w:val="44"/>
          <w:szCs w:val="44"/>
          <w:highlight w:val="none"/>
        </w:rPr>
      </w:pPr>
      <w:r>
        <w:rPr>
          <w:rFonts w:hint="default" w:ascii="仿宋_GB2312" w:hAnsi="微软雅黑" w:eastAsia="仿宋_GB2312" w:cs="仿宋_GB2312"/>
          <w:i w:val="0"/>
          <w:iCs w:val="0"/>
          <w:caps w:val="0"/>
          <w:color w:val="000000"/>
          <w:spacing w:val="0"/>
          <w:sz w:val="32"/>
          <w:szCs w:val="32"/>
          <w:shd w:val="clear" w:color="auto" w:fill="FFFFFF"/>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5" w:name="_Toc15396614"/>
      <w:bookmarkStart w:id="46" w:name="_Toc15377226"/>
    </w:p>
    <w:p w14:paraId="1C167E75">
      <w:pPr>
        <w:spacing w:line="600" w:lineRule="exact"/>
        <w:jc w:val="center"/>
        <w:rPr>
          <w:rFonts w:hint="eastAsia" w:ascii="Times New Roman" w:hAnsi="Times New Roman" w:eastAsia="黑体"/>
          <w:color w:val="auto"/>
          <w:sz w:val="44"/>
          <w:szCs w:val="44"/>
          <w:highlight w:val="none"/>
        </w:rPr>
      </w:pPr>
    </w:p>
    <w:p w14:paraId="58C096D1">
      <w:pPr>
        <w:spacing w:line="600" w:lineRule="exact"/>
        <w:jc w:val="center"/>
        <w:rPr>
          <w:rFonts w:hint="eastAsia" w:ascii="Times New Roman" w:hAnsi="Times New Roman" w:eastAsia="黑体"/>
          <w:color w:val="auto"/>
          <w:sz w:val="44"/>
          <w:szCs w:val="44"/>
          <w:highlight w:val="none"/>
        </w:rPr>
      </w:pPr>
    </w:p>
    <w:p w14:paraId="3B4CC2D3">
      <w:pPr>
        <w:spacing w:line="600" w:lineRule="exact"/>
        <w:jc w:val="center"/>
        <w:rPr>
          <w:rFonts w:hint="eastAsia" w:ascii="Times New Roman" w:hAnsi="Times New Roman" w:eastAsia="黑体"/>
          <w:color w:val="auto"/>
          <w:sz w:val="44"/>
          <w:szCs w:val="44"/>
          <w:highlight w:val="none"/>
        </w:rPr>
      </w:pPr>
    </w:p>
    <w:p w14:paraId="0D53F207">
      <w:pPr>
        <w:spacing w:line="600" w:lineRule="exact"/>
        <w:jc w:val="center"/>
        <w:rPr>
          <w:rFonts w:hint="eastAsia" w:ascii="Times New Roman" w:hAnsi="Times New Roman" w:eastAsia="黑体"/>
          <w:color w:val="auto"/>
          <w:sz w:val="44"/>
          <w:szCs w:val="44"/>
          <w:highlight w:val="none"/>
        </w:rPr>
      </w:pPr>
    </w:p>
    <w:p w14:paraId="4A3333F4">
      <w:pPr>
        <w:spacing w:line="600" w:lineRule="exact"/>
        <w:jc w:val="center"/>
        <w:rPr>
          <w:rFonts w:hint="eastAsia" w:ascii="Times New Roman" w:hAnsi="Times New Roman" w:eastAsia="黑体"/>
          <w:color w:val="auto"/>
          <w:sz w:val="44"/>
          <w:szCs w:val="44"/>
          <w:highlight w:val="none"/>
        </w:rPr>
      </w:pPr>
    </w:p>
    <w:p w14:paraId="6AA48D82">
      <w:pPr>
        <w:spacing w:line="600" w:lineRule="exact"/>
        <w:jc w:val="center"/>
        <w:rPr>
          <w:rFonts w:hint="eastAsia" w:ascii="Times New Roman" w:hAnsi="Times New Roman" w:eastAsia="黑体"/>
          <w:color w:val="auto"/>
          <w:sz w:val="44"/>
          <w:szCs w:val="44"/>
          <w:highlight w:val="none"/>
        </w:rPr>
      </w:pPr>
    </w:p>
    <w:p w14:paraId="2B443B4D">
      <w:pPr>
        <w:spacing w:line="600" w:lineRule="exact"/>
        <w:jc w:val="center"/>
        <w:rPr>
          <w:rFonts w:hint="eastAsia" w:ascii="Times New Roman" w:hAnsi="Times New Roman" w:eastAsia="黑体"/>
          <w:color w:val="auto"/>
          <w:sz w:val="44"/>
          <w:szCs w:val="44"/>
          <w:highlight w:val="none"/>
        </w:rPr>
      </w:pPr>
    </w:p>
    <w:p w14:paraId="0D9934C7">
      <w:pPr>
        <w:spacing w:line="600" w:lineRule="exact"/>
        <w:jc w:val="center"/>
        <w:rPr>
          <w:rFonts w:hint="eastAsia" w:ascii="Times New Roman" w:hAnsi="Times New Roman" w:eastAsia="黑体"/>
          <w:color w:val="auto"/>
          <w:sz w:val="44"/>
          <w:szCs w:val="44"/>
          <w:highlight w:val="none"/>
        </w:rPr>
      </w:pPr>
    </w:p>
    <w:p w14:paraId="2A81979A">
      <w:pPr>
        <w:spacing w:line="600" w:lineRule="exact"/>
        <w:jc w:val="center"/>
        <w:rPr>
          <w:rFonts w:hint="eastAsia" w:ascii="Times New Roman" w:hAnsi="Times New Roman" w:eastAsia="黑体"/>
          <w:color w:val="auto"/>
          <w:sz w:val="44"/>
          <w:szCs w:val="44"/>
          <w:highlight w:val="none"/>
        </w:rPr>
      </w:pPr>
    </w:p>
    <w:p w14:paraId="4522E0C0">
      <w:pPr>
        <w:spacing w:line="600" w:lineRule="exact"/>
        <w:jc w:val="center"/>
        <w:rPr>
          <w:rFonts w:hint="eastAsia" w:ascii="Times New Roman" w:hAnsi="Times New Roman" w:eastAsia="黑体"/>
          <w:color w:val="auto"/>
          <w:sz w:val="44"/>
          <w:szCs w:val="44"/>
          <w:highlight w:val="none"/>
        </w:rPr>
      </w:pPr>
    </w:p>
    <w:p w14:paraId="529F77DB">
      <w:pPr>
        <w:spacing w:line="600" w:lineRule="exact"/>
        <w:jc w:val="center"/>
        <w:rPr>
          <w:rFonts w:hint="eastAsia" w:ascii="Times New Roman" w:hAnsi="Times New Roman" w:eastAsia="黑体"/>
          <w:color w:val="auto"/>
          <w:sz w:val="44"/>
          <w:szCs w:val="44"/>
          <w:highlight w:val="none"/>
        </w:rPr>
      </w:pPr>
    </w:p>
    <w:p w14:paraId="5EC48B68">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p w14:paraId="6BFE2965">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2D0931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510D3F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424C660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4DC944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0C591158">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27" w:firstLineChars="200"/>
        <w:contextualSpacing/>
        <w:jc w:val="left"/>
        <w:textAlignment w:val="auto"/>
        <w:outlineLvl w:val="9"/>
        <w:rPr>
          <w:rFonts w:asciiTheme="majorHAnsi" w:hAnsiTheme="majorHAnsi" w:eastAsiaTheme="majorEastAsia" w:cstheme="majorBidi"/>
          <w:b/>
          <w:bCs/>
          <w:spacing w:val="-4"/>
          <w:kern w:val="2"/>
          <w:sz w:val="32"/>
          <w:szCs w:val="32"/>
          <w:lang w:val="en-US" w:eastAsia="zh-CN" w:bidi="ar-SA"/>
        </w:rPr>
      </w:pPr>
      <w:r>
        <w:rPr>
          <w:rFonts w:asciiTheme="majorHAnsi" w:hAnsiTheme="majorHAnsi" w:eastAsiaTheme="majorEastAsia" w:cstheme="majorBidi"/>
          <w:b/>
          <w:bCs/>
          <w:spacing w:val="-4"/>
          <w:kern w:val="2"/>
          <w:sz w:val="32"/>
          <w:szCs w:val="32"/>
          <w:lang w:val="en-US" w:eastAsia="zh-CN" w:bidi="ar-SA"/>
        </w:rPr>
        <w:t>机构组成。</w:t>
      </w:r>
    </w:p>
    <w:p w14:paraId="1C5455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960" w:firstLineChars="3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遂宁市卫生健康委下属二级预算单位 11 个，其中行政单位1个，参公单位 2 个，事业单位 9 个。主要包括遂宁市卫生健康委员会、遂宁市卫生健康综合行政执法支队、遂宁市计划生育协会、遂宁市疾病预防控制中心、遂宁市中心血站、遂宁市紧急医疗救援中心、遂宁市第一人民医院、遂宁市中医院、遂宁市中心医院、遂宁市传染病医院、遂宁市妇幼保健计划生育服务中心。</w:t>
      </w:r>
    </w:p>
    <w:p w14:paraId="17D6E2E5">
      <w:pPr>
        <w:pStyle w:val="5"/>
        <w:numPr>
          <w:ilvl w:val="0"/>
          <w:numId w:val="2"/>
        </w:numPr>
        <w:adjustRightInd w:val="0"/>
        <w:snapToGrid w:val="0"/>
        <w:spacing w:beforeLines="0" w:line="520" w:lineRule="exact"/>
        <w:ind w:left="-220" w:leftChars="0" w:firstLine="640" w:firstLineChars="0"/>
        <w:outlineLvl w:val="0"/>
        <w:rPr>
          <w:rFonts w:hint="eastAsia" w:asciiTheme="majorHAnsi" w:hAnsiTheme="majorHAnsi" w:eastAsiaTheme="majorEastAsia" w:cstheme="majorBidi"/>
          <w:b/>
          <w:bCs/>
          <w:spacing w:val="-4"/>
          <w:kern w:val="2"/>
          <w:sz w:val="32"/>
          <w:szCs w:val="32"/>
          <w:lang w:val="en-US" w:eastAsia="zh-CN" w:bidi="ar-SA"/>
        </w:rPr>
      </w:pPr>
      <w:bookmarkStart w:id="47" w:name="_Toc15377198"/>
      <w:bookmarkStart w:id="48" w:name="_Toc15378445"/>
      <w:r>
        <w:rPr>
          <w:rFonts w:hint="eastAsia" w:asciiTheme="majorHAnsi" w:hAnsiTheme="majorHAnsi" w:eastAsiaTheme="majorEastAsia" w:cstheme="majorBidi"/>
          <w:b/>
          <w:bCs/>
          <w:spacing w:val="-4"/>
          <w:kern w:val="2"/>
          <w:sz w:val="32"/>
          <w:szCs w:val="32"/>
          <w:lang w:val="en-US" w:eastAsia="zh-CN" w:bidi="ar-SA"/>
        </w:rPr>
        <w:t>主要职能</w:t>
      </w:r>
      <w:bookmarkEnd w:id="47"/>
      <w:bookmarkEnd w:id="48"/>
    </w:p>
    <w:p w14:paraId="553090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贯彻执行党和国家关于卫生健康工作的方针、政策与法律、法规以及市委、市政府关于卫生健康方面的决策部署，负责起草并发布卫生健康发展的地方规范性文件，负责本系统、本部门依法行政工作，落实行政执法责任制、执行卫生健康标准与技术规范，统筹规划全市卫生健康服务资源配置，指导全市卫生健康工作。 </w:t>
      </w:r>
    </w:p>
    <w:p w14:paraId="5FC26A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2.负责制定全市疾病预防控制规划、免疫规划、严重危害人民健康的公共卫生问题的干预措施并组织实施；根据国家检疫传染病和监测传染病目录，制定全市卫生应急和紧急医学救援预案、突发公共卫生事件监测和风险评估计划，组织和指导全市突发公共卫生事件预防控制和各类突发公共事件的医疗卫生救援，发布法定报告传染病疫情信息、突发公共卫生事件应急处置信息。 </w:t>
      </w:r>
    </w:p>
    <w:p w14:paraId="30E160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3.完善卫生健康综合监督执法体系，规范行政执法行为。负责实施职责范围内的职业卫生、放射卫生、环境卫生、学校卫生的监督管理，负责公共场所和饮用水的卫生安全监督管理，负责传染病防治的监督。组织实施食品安全风险监测和食品安全标准的宣传，开展食品安全企业标准备案，为食源性疾病及与食品安全事故有关的流行病学调查提供技术支持。监督检查有关法律法规和政策措施的落实，组织查处重大违法行为。监督落实计划生育一票否决制。 </w:t>
      </w:r>
    </w:p>
    <w:p w14:paraId="41224F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4.负责组织制定并实施基层卫生和妇幼卫生、计划生育服务发展规划和政策措施，指导全市基层卫生和妇幼卫生、计划生育服务体系建设，推进基本公共卫生健康服务均等化，完善基层运行新机制和乡村医生管理制度。 </w:t>
      </w:r>
    </w:p>
    <w:p w14:paraId="15DFE8D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5.负责全市医疗机构和医疗服务全行业管理，监督医疗机构及其医疗服务、医疗技术、医疗质量、医疗安全以及采供血机构管理的规范、标准实施，会同有关部门贯彻执行国家卫生健康专业技术人员准入、资格标准，实施卫生健康专业技术人员执业规则和服务规范，建立医疗服务评价和监督管理体系。 </w:t>
      </w:r>
    </w:p>
    <w:p w14:paraId="51CEB37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6.负责建立公益性导向的绩效考核和评价运行机制，推进和谐医患关系建设，提出医疗服务和药品价格政策有关建议。 </w:t>
      </w:r>
    </w:p>
    <w:p w14:paraId="503C7FA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7.贯彻落实国家药物政策和国家基本药物制度，执行国 家药品法典、国家基本药物目录和省补充目录，制订完善基本药物采购、配送、使用的政策措施。协调相关部门提出国家、省基本药物目录生产的增补和鼓励扶持政策建议。 </w:t>
      </w:r>
    </w:p>
    <w:p w14:paraId="6B95E4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8.组织实施促进全市出生人口性别平衡的政策措施，组织监测计划生育发展动态，负责全市计划生育相关数据采集和分析研究，提出发布计划生育安全预警预报信息建议，制定计划生育技术服务管理制度并监督实施，制定优生优育和提高出生人口素质的政策措施并组织实施，推动实施计划生育生殖健康促进计划，降低出生缺陷人口数量。 </w:t>
      </w:r>
    </w:p>
    <w:p w14:paraId="2FD2E8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9.组织建立计划生育利益导向、计划生育特殊困难家庭扶助和促进计划生育家庭发展等机制，负责协调推进有关部门、群众团体履行计划生育工作相关职责，建立与经济社会发展政策的衔接机制，提出稳定低生育水平政策措施。 </w:t>
      </w:r>
    </w:p>
    <w:p w14:paraId="051EDBA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10.制定流动人口计划生育服务管理制度并组织落实， 推动建立流动人口卫生健康信息共享与公共服务工作机制。 </w:t>
      </w:r>
    </w:p>
    <w:p w14:paraId="5CC91DB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11.组织制定全市卫生健康人才发展规划，指导卫生健康人才队伍建设，加强全科医生等急需紧缺专业人才培养，贯彻落实国家住院医师和专科医师规范化培训制度。 </w:t>
      </w:r>
    </w:p>
    <w:p w14:paraId="38F35A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12.组织制定全市卫生健康科技发展规划，组织实施卫生健康相关科研项目，参与制定医学教育发展规划，协同指导院校医学教育和计划生育教育，组织指导实施毕业后医学教育和继续医学教育。 </w:t>
      </w:r>
    </w:p>
    <w:p w14:paraId="71E027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13.负责卫生健康宣传、健康教育、健康促进和信息化建设等工作，依法组织实施统计调查，参与全市人口基础信息库建设，根据国家、省要求，组织卫生健康国际交流合作与卫生援外工作。 </w:t>
      </w:r>
    </w:p>
    <w:p w14:paraId="52AEC6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14.制定全市中医药中长期发展规划，并纳入卫生健康事业发展总体规划和战略目标。15.承担市爱国卫生运动委员会、市政府防治艾滋病工作委员会、市重大传染病防治工作委员会、市政府地方病防治领导小组、市无偿献血领导小组、市人口和计划生育领导小组、市干部保健委员会的日常具体工作。 </w:t>
      </w:r>
    </w:p>
    <w:p w14:paraId="4EAA51E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16.承担市政府公布的有关行政审批事项。 </w:t>
      </w:r>
    </w:p>
    <w:p w14:paraId="6114024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17.承办市政府交办的其他事项。 </w:t>
      </w:r>
    </w:p>
    <w:p w14:paraId="671BF5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kern w:val="0"/>
          <w:sz w:val="32"/>
          <w:szCs w:val="32"/>
          <w:highlight w:val="none"/>
          <w:shd w:val="clear" w:color="auto" w:fill="FFFFFF"/>
          <w:lang w:val="zh-CN"/>
        </w:rPr>
        <w:t>（三）人员概况。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截至2024年末，遂宁市卫生健康委员会及下属单位截至2024年末，</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实有人数5450人，其中在职在编2286人，其他人员3164人。</w:t>
      </w:r>
    </w:p>
    <w:p w14:paraId="429A82B2">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部门资金收支情况</w:t>
      </w:r>
    </w:p>
    <w:p w14:paraId="10D996BD">
      <w:pPr>
        <w:pStyle w:val="5"/>
        <w:spacing w:before="134"/>
        <w:ind w:left="75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kern w:val="2"/>
          <w:sz w:val="32"/>
          <w:szCs w:val="32"/>
          <w:lang w:val="en-US" w:eastAsia="zh-CN" w:bidi="ar-SA"/>
        </w:rPr>
        <w:t>2024年卫生健康委员（部门）收入371964.24万元。其中财政拨款19376.91万元，事业收入321226.17万元，其他收入 31361.16 万元，</w:t>
      </w:r>
    </w:p>
    <w:p w14:paraId="3ACD68A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kern w:val="2"/>
          <w:sz w:val="32"/>
          <w:szCs w:val="32"/>
          <w:lang w:val="en-US" w:eastAsia="zh-CN" w:bidi="ar-SA"/>
        </w:rPr>
        <w:t>卫生健康委员（部门）支出371410.47万元，其中基本支出353836.38万元，项目支出17574.09万元。</w:t>
      </w:r>
    </w:p>
    <w:p w14:paraId="46F59717">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部门预算绩效分析</w:t>
      </w:r>
    </w:p>
    <w:p w14:paraId="1916FE1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r>
        <w:rPr>
          <w:rFonts w:hint="eastAsia" w:ascii="仿宋_GB2312" w:hAnsi="仿宋_GB2312" w:eastAsia="仿宋_GB2312" w:cs="仿宋_GB2312"/>
          <w:color w:val="000000"/>
          <w:kern w:val="0"/>
          <w:sz w:val="32"/>
          <w:szCs w:val="32"/>
          <w:highlight w:val="none"/>
          <w:shd w:val="clear" w:color="auto" w:fill="FFFFFF"/>
          <w:lang w:val="zh-CN"/>
        </w:rPr>
        <w:t>根据部门预算绩效评价指标体系“总体绩效”涉及二、三级指标进行逐项绩效分析并评分，依次包括履职效能、预算管理、资产管理、采购管理</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财务管理等情况。</w:t>
      </w:r>
    </w:p>
    <w:p w14:paraId="1BAD1EB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履职效能。部门履职效能总体优秀，圆满完成年度重点任务，公共卫生服务、医疗资源优化、疫情防控等核心指标达标率超95%，群众满意度持续提升。</w:t>
      </w:r>
    </w:p>
    <w:p w14:paraId="5AF36F0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预算管理。预算执行总体规范，全年执行率</w:t>
      </w:r>
      <w:r>
        <w:rPr>
          <w:rFonts w:hint="eastAsia" w:ascii="仿宋_GB2312" w:hAnsi="仿宋_GB2312" w:eastAsia="仿宋_GB2312" w:cs="仿宋_GB2312"/>
          <w:color w:val="000000"/>
          <w:kern w:val="0"/>
          <w:sz w:val="32"/>
          <w:szCs w:val="32"/>
          <w:highlight w:val="none"/>
          <w:shd w:val="clear" w:color="auto" w:fill="FFFFFF"/>
          <w:lang w:val="en-US" w:eastAsia="zh-CN"/>
        </w:rPr>
        <w:t>98</w:t>
      </w:r>
      <w:r>
        <w:rPr>
          <w:rFonts w:hint="eastAsia" w:ascii="仿宋_GB2312" w:hAnsi="仿宋_GB2312" w:eastAsia="仿宋_GB2312" w:cs="仿宋_GB2312"/>
          <w:color w:val="000000"/>
          <w:kern w:val="0"/>
          <w:sz w:val="32"/>
          <w:szCs w:val="32"/>
          <w:highlight w:val="none"/>
          <w:shd w:val="clear" w:color="auto" w:fill="FFFFFF"/>
          <w:lang w:val="zh-CN"/>
        </w:rPr>
        <w:t>%，重点项目资金使用合规，无重大调整或违规情况。 。</w:t>
      </w:r>
    </w:p>
    <w:p w14:paraId="27A26F4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资产管理。资产管理制度健全，账实相符率100%，大型医疗设备利用率达</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rPr>
        <w:t>%，资产处置程序合规。</w:t>
      </w:r>
    </w:p>
    <w:p w14:paraId="1745B27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 xml:space="preserve">采购管理。政府采购流程规范，全年采购项目合规率100%，未发现围标串标等违规行为。 </w:t>
      </w:r>
    </w:p>
    <w:p w14:paraId="2D3D83D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 xml:space="preserve">财务管理。2024年度财务管理总体规范，会计核算准确，资金使用符合财经法规，内控制度执行有效，未发生重大财务风险或审计问题。 </w:t>
      </w:r>
    </w:p>
    <w:p w14:paraId="419384C6">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填报以下数据，</w:t>
      </w:r>
      <w:r>
        <w:rPr>
          <w:rFonts w:hint="eastAsia" w:ascii="仿宋_GB2312" w:hAnsi="仿宋_GB2312" w:eastAsia="仿宋_GB2312" w:cs="仿宋_GB2312"/>
          <w:color w:val="000000"/>
          <w:kern w:val="0"/>
          <w:sz w:val="32"/>
          <w:szCs w:val="32"/>
          <w:highlight w:val="none"/>
          <w:shd w:val="clear" w:color="auto" w:fill="FFFFFF"/>
          <w:lang w:val="zh-CN"/>
        </w:rPr>
        <w:t>并根据部门预算绩效评价指标体系“项目绩效”涉及二、三级指标进行逐项绩效分析并评分，依次包括项目</w:t>
      </w:r>
      <w:r>
        <w:rPr>
          <w:rFonts w:hint="eastAsia" w:ascii="仿宋_GB2312" w:hAnsi="仿宋_GB2312" w:eastAsia="仿宋_GB2312" w:cs="仿宋_GB2312"/>
          <w:color w:val="000000"/>
          <w:kern w:val="0"/>
          <w:sz w:val="32"/>
          <w:szCs w:val="32"/>
          <w:highlight w:val="none"/>
          <w:shd w:val="clear" w:color="auto" w:fill="FFFFFF"/>
          <w:lang w:val="en-US" w:eastAsia="zh-CN"/>
        </w:rPr>
        <w:t>决策、项目执行、目标实现等情况。</w:t>
      </w:r>
    </w:p>
    <w:p w14:paraId="43C9636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8</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182.63</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95.55</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无</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w:t>
      </w:r>
    </w:p>
    <w:p w14:paraId="0DDFF4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阶段（一次性）项目绩效分析。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375.88</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rPr>
        <w:t>%，其中：</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029AE2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项目决策。</w:t>
      </w:r>
      <w:r>
        <w:rPr>
          <w:rFonts w:hint="eastAsia" w:ascii="仿宋_GB2312" w:hAnsi="仿宋_GB2312" w:eastAsia="仿宋_GB2312" w:cs="仿宋_GB2312"/>
          <w:color w:val="000000"/>
          <w:kern w:val="0"/>
          <w:sz w:val="32"/>
          <w:szCs w:val="32"/>
          <w:highlight w:val="none"/>
          <w:shd w:val="clear" w:color="auto" w:fill="FFFFFF"/>
          <w:lang w:val="en-US" w:eastAsia="zh-CN"/>
        </w:rPr>
        <w:t>2024年我委所有纳入预算项目，均根据遂宁市财政局《关于印发进一步优化市本级财政支出政策工作方案的通知》（遂财预【2023】24号）文件要求，执行党政机关坚持过“紧日子”要求，按照党中央国务院制定、中央财政部门制定（含与其他部门联合制定）、中央非财政部门制定、省委省政府制定、省财政部门（含与其他部门联合制定）、省级非财政部门制定、市委市政府制定、市级财政部门制定（含与其他部门联合制定）、市级非财政部门制定等分类摸清需要市本级财政安排支持的事项，分项分类制定支出目标；按照轻重缓急以必须保障序列、优先保障序列、有限保障序列来做出资金预算安排</w:t>
      </w:r>
      <w:r>
        <w:rPr>
          <w:rFonts w:hint="eastAsia" w:ascii="仿宋_GB2312" w:hAnsi="仿宋_GB2312" w:eastAsia="仿宋_GB2312" w:cs="仿宋_GB2312"/>
          <w:color w:val="000000"/>
          <w:kern w:val="0"/>
          <w:sz w:val="32"/>
          <w:szCs w:val="32"/>
          <w:highlight w:val="none"/>
          <w:shd w:val="clear" w:color="auto" w:fill="FFFFFF"/>
          <w:lang w:val="zh-CN"/>
        </w:rPr>
        <w:t>。</w:t>
      </w:r>
    </w:p>
    <w:p w14:paraId="3BA2CA7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2.项目执行</w:t>
      </w: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2024年市卫生健康委由财政保障常年性项目7个，</w:t>
      </w:r>
      <w:r>
        <w:rPr>
          <w:rFonts w:hint="eastAsia" w:ascii="仿宋_GB2312" w:hAnsi="仿宋_GB2312" w:eastAsia="仿宋_GB2312" w:cs="仿宋_GB2312"/>
          <w:color w:val="000000"/>
          <w:kern w:val="0"/>
          <w:sz w:val="32"/>
          <w:szCs w:val="32"/>
          <w:highlight w:val="none"/>
          <w:shd w:val="clear" w:color="auto" w:fill="FFFFFF"/>
          <w:lang w:val="zh-CN" w:eastAsia="zh-CN"/>
        </w:rPr>
        <w:t>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162.85</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en-US" w:eastAsia="zh-CN"/>
        </w:rPr>
        <w:t>具体项目考试考务、医学鉴定专项工作经费，主要用于国家医师资格考试、护士执业资格考试工作、卫生专业技术资格考试（含人才评价考试）等医学类考试工作的开展，包括考试工作培训，考试物品押运、试卷光盘保密室保管，考试场地、设备租赁，考务工作人员补助等等国家医学考试工作费用支出，医学鉴定工作经费的支出；。以上所举项目只是常年性项目所涉及的小部分项目，2024年度市卫生健康委员会严格按照内控制度及相关政策执行，均达到预期绩效目标。</w:t>
      </w:r>
    </w:p>
    <w:p w14:paraId="2F0F23A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目标实现。</w:t>
      </w:r>
      <w:r>
        <w:rPr>
          <w:rFonts w:hint="eastAsia" w:ascii="仿宋_GB2312" w:hAnsi="仿宋_GB2312" w:eastAsia="仿宋_GB2312" w:cs="仿宋_GB2312"/>
          <w:color w:val="000000"/>
          <w:kern w:val="0"/>
          <w:sz w:val="32"/>
          <w:szCs w:val="32"/>
          <w:highlight w:val="none"/>
          <w:shd w:val="clear" w:color="auto" w:fill="FFFFFF"/>
          <w:lang w:val="en-US" w:eastAsia="zh-CN"/>
        </w:rPr>
        <w:t>2024年市卫生健康委由财政保障常年性项目7个，</w:t>
      </w:r>
      <w:r>
        <w:rPr>
          <w:rFonts w:hint="eastAsia" w:ascii="仿宋_GB2312" w:hAnsi="仿宋_GB2312" w:eastAsia="仿宋_GB2312" w:cs="仿宋_GB2312"/>
          <w:color w:val="000000"/>
          <w:kern w:val="0"/>
          <w:sz w:val="32"/>
          <w:szCs w:val="32"/>
          <w:highlight w:val="none"/>
          <w:shd w:val="clear" w:color="auto" w:fill="FFFFFF"/>
          <w:lang w:val="zh-CN" w:eastAsia="zh-CN"/>
        </w:rPr>
        <w:t>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162.85</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en-US" w:eastAsia="zh-CN"/>
        </w:rPr>
        <w:t>按照计划目标实施项目7个，具体如：考试考务工作经费，目的是按照国家统一规定时间及要求安全、保密、顺利完成国家医师资格考试、卫生专业技术资格考试、护士职业资格考试等考前、考中、考后所有工作，并公平、公开、公正开展医疗鉴定工作。实现为国家评选更多有用的医技、护士、医生人才，加强队伍建设，保障医患双方合法权益、促进医疗治疗稳步提升，资金主要用于考场租赁、考务人员劳务费、第三方服务机构服务费用；爱国卫生项目经费，结合第36个“爱国卫生月”、世界无烟日卫生健康主题日，持续开展系列宣传，引导和鼓励广大市民积极参与控烟活动，不断引导广大群众主动学习健康知识，掌握健康技能，切实保障人民群众生命安全和身体健康。开展各类健康主题宣讲406场，覆盖人数达11.8万余人。举办各类能力提升培训班10余次，培训健康教育骨干300余人次，覆盖率达98%以上。搭建新媒体传播矩阵，在微信公众号、视频号、抖音等平台开展健康话题互动和热点健康资讯发布，发布健康科普文章1900余篇（原创314篇），发布健康科普视频427个（原创231个），点击量288万+。走进大中专院校，开展校园宣讲38场；评选49户健康家庭，2户入选全省健康幸福家庭典型案例；在地标建筑东旭锦江酒店户外幕墙发布健康知识宣传灯光秀16期80余条，营造健康文化氛围。宣传经费，2024年，我委宣传经费主要用于卫健系统在省级媒体刊发稿件286余篇，国家级媒体刊发稿件180余篇；健康遂宁微信公众号发布信息365条，阅读量48万，粉丝数4.5万人，健康遂宁微博账号发布信息302条。委门户网站开设专题专栏9个、政务信息公开20项，进行网上调查3次；通过门户网站、微信公众号推送新闻动态、公示公告、政策解读等信息1500余条。报送第十届“传承光荣 守护生命”微电影、短视频评选作品28件。2024年度，市卫生健康委按照年初既定目标，根据工作进度扎实稳定的完成了既定绩效。</w:t>
      </w:r>
    </w:p>
    <w:p w14:paraId="73D36B2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（三）重点领域绩效分析。</w:t>
      </w:r>
      <w:r>
        <w:rPr>
          <w:rFonts w:hint="eastAsia" w:ascii="仿宋_GB2312" w:hAnsi="仿宋_GB2312" w:eastAsia="仿宋_GB2312" w:cs="仿宋_GB2312"/>
          <w:sz w:val="32"/>
          <w:szCs w:val="32"/>
          <w:highlight w:val="none"/>
          <w:u w:val="none"/>
          <w:lang w:val="en-US" w:eastAsia="zh-CN"/>
        </w:rPr>
        <w:t>市卫生健康委员会</w:t>
      </w:r>
      <w:r>
        <w:rPr>
          <w:rFonts w:hint="eastAsia" w:ascii="仿宋_GB2312" w:hAnsi="仿宋_GB2312" w:eastAsia="仿宋_GB2312" w:cs="仿宋_GB2312"/>
          <w:sz w:val="32"/>
          <w:szCs w:val="32"/>
          <w:u w:val="none"/>
          <w:lang w:val="en-US" w:eastAsia="zh-CN"/>
        </w:rPr>
        <w:t>2024年度根据《四川省2022年公共卫生特别服务岗项目实施方案的通知》要求，设立基本公共卫生特别服务岗项目，按照项目人员服务期间待遇水平可参照各地“三支一扶”人员待遇水平确定，所需经费由各地政府统筹资金依规予以保障。（按照省财保障2695元/人/月，市财政保障2695元/人/月标准预算2024年35名公共卫生特别服务岗人员经费。）2024年以上人员服务内容及标准均达到预期，均按要求保障待遇</w:t>
      </w:r>
      <w:r>
        <w:rPr>
          <w:rFonts w:hint="eastAsia" w:ascii="仿宋_GB2312" w:hAnsi="仿宋_GB2312" w:eastAsia="仿宋_GB2312" w:cs="仿宋_GB2312"/>
          <w:sz w:val="32"/>
          <w:szCs w:val="32"/>
          <w:highlight w:val="none"/>
          <w:u w:val="none"/>
          <w:lang w:eastAsia="zh-CN" w:bidi="ar"/>
        </w:rPr>
        <w:t>。</w:t>
      </w:r>
    </w:p>
    <w:p w14:paraId="7AD5D2A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sz w:val="32"/>
          <w:szCs w:val="32"/>
          <w:lang w:val="zh-CN"/>
        </w:rPr>
        <w:t>（四）绩效结果应用情况。</w:t>
      </w:r>
      <w:r>
        <w:rPr>
          <w:rFonts w:hint="eastAsia" w:ascii="仿宋_GB2312" w:hAnsi="仿宋_GB2312" w:eastAsia="仿宋_GB2312" w:cs="仿宋_GB2312"/>
          <w:color w:val="000000"/>
          <w:kern w:val="0"/>
          <w:sz w:val="32"/>
          <w:szCs w:val="32"/>
          <w:highlight w:val="none"/>
          <w:shd w:val="clear" w:color="auto" w:fill="FFFFFF"/>
          <w:lang w:val="en-US" w:eastAsia="zh-CN"/>
        </w:rPr>
        <w:t>2024年度市卫生健康委在局党组会上要求各业务科室</w:t>
      </w:r>
      <w:r>
        <w:rPr>
          <w:rFonts w:hint="eastAsia" w:ascii="仿宋_GB2312" w:hAnsi="仿宋_GB2312" w:eastAsia="仿宋_GB2312" w:cs="仿宋_GB2312"/>
          <w:color w:val="000000"/>
          <w:kern w:val="0"/>
          <w:sz w:val="32"/>
          <w:szCs w:val="32"/>
          <w:highlight w:val="none"/>
          <w:shd w:val="clear" w:color="auto" w:fill="FFFFFF"/>
          <w:lang w:val="zh-CN" w:eastAsia="zh-CN"/>
        </w:rPr>
        <w:t>围绕</w:t>
      </w:r>
      <w:r>
        <w:rPr>
          <w:rFonts w:hint="eastAsia" w:ascii="仿宋_GB2312" w:hAnsi="仿宋_GB2312" w:eastAsia="仿宋_GB2312" w:cs="仿宋_GB2312"/>
          <w:color w:val="000000"/>
          <w:kern w:val="0"/>
          <w:sz w:val="32"/>
          <w:szCs w:val="32"/>
          <w:highlight w:val="none"/>
          <w:shd w:val="clear" w:color="auto" w:fill="FFFFFF"/>
          <w:lang w:val="en-US" w:eastAsia="zh-CN"/>
        </w:rPr>
        <w:t>年初既定目标任务，根据工作职责，总结了2024年各项目完成情况，并总结其中的不足。2024年度我委在市委市政府领导的带领下用心用情用力按照计划书、任务图按时按质按量完成了年初任务，并在公告栏上公开了各项目完成情况，综合分析，部门整体得分95分</w:t>
      </w:r>
      <w:r>
        <w:rPr>
          <w:rFonts w:hint="eastAsia" w:ascii="仿宋_GB2312" w:hAnsi="仿宋_GB2312" w:eastAsia="仿宋_GB2312" w:cs="仿宋_GB2312"/>
          <w:color w:val="000000"/>
          <w:kern w:val="0"/>
          <w:sz w:val="32"/>
          <w:szCs w:val="32"/>
          <w:highlight w:val="none"/>
          <w:shd w:val="clear" w:color="auto" w:fill="FFFFFF"/>
          <w:lang w:val="zh-CN" w:eastAsia="zh-CN"/>
        </w:rPr>
        <w:t>。</w:t>
      </w:r>
    </w:p>
    <w:p w14:paraId="4890A6B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评价结论及建议</w:t>
      </w:r>
    </w:p>
    <w:p w14:paraId="478FED4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（一）评价结论。</w:t>
      </w:r>
      <w:r>
        <w:rPr>
          <w:rFonts w:hint="eastAsia" w:ascii="仿宋_GB2312" w:hAnsi="仿宋_GB2312" w:eastAsia="仿宋_GB2312" w:cs="仿宋_GB2312"/>
          <w:sz w:val="32"/>
          <w:szCs w:val="32"/>
          <w:u w:val="none"/>
          <w:lang w:val="en-US" w:eastAsia="zh-CN"/>
        </w:rPr>
        <w:t>2024年度市卫生健康委部门整体支出绩效自评得分95分（优秀等级），预算执行总体规范高效，资金使用效益显著。具体表现为：</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 xml:space="preserve">    1. 目标完成度高：全年重点任务（如公共卫生体系建设、疫情防控能力提升、基层医疗服务覆盖等）均按计划完成，核心指标达标率98%以上；</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 xml:space="preserve">   2. 预算执行合理：全年预算执行率达98%，支出进度符合财政要求，无重大调整或违规情况；</w:t>
      </w:r>
      <w:r>
        <w:rPr>
          <w:rFonts w:hint="eastAsia" w:ascii="仿宋_GB2312" w:hAnsi="仿宋_GB2312" w:eastAsia="仿宋_GB2312" w:cs="仿宋_GB2312"/>
          <w:sz w:val="32"/>
          <w:szCs w:val="32"/>
          <w:u w:val="none"/>
          <w:lang w:val="en-US" w:eastAsia="zh-CN"/>
        </w:rPr>
        <w:br w:type="textWrapping"/>
      </w:r>
      <w:r>
        <w:rPr>
          <w:rFonts w:hint="eastAsia" w:ascii="仿宋_GB2312" w:hAnsi="仿宋_GB2312" w:eastAsia="仿宋_GB2312" w:cs="仿宋_GB2312"/>
          <w:sz w:val="32"/>
          <w:szCs w:val="32"/>
          <w:u w:val="none"/>
          <w:lang w:val="en-US" w:eastAsia="zh-CN"/>
        </w:rPr>
        <w:t xml:space="preserve">   3. 社会效益突出：群众满意度调查得分95分，区域医疗资源均衡性、应急响应效率等指标显著提升。</w:t>
      </w:r>
    </w:p>
    <w:p w14:paraId="145EB84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p>
    <w:p w14:paraId="3097A31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sz w:val="32"/>
          <w:szCs w:val="32"/>
          <w:u w:val="none"/>
          <w:lang w:val="zh-CN" w:eastAsia="zh-CN"/>
        </w:rPr>
        <w:t>1. 预算精细化不足，部分项目预算编制前瞻性不够，如设备采购类项目因市场波动导致实际支出与预算偏差较大；个别专项经费使用范围界定模糊，存在跨科目调剂现象。</w:t>
      </w:r>
    </w:p>
    <w:p w14:paraId="11DAC74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sz w:val="32"/>
          <w:szCs w:val="32"/>
          <w:u w:val="none"/>
          <w:lang w:val="zh-CN" w:eastAsia="zh-CN"/>
        </w:rPr>
        <w:t>2. 绩效监控动态性待加强，季度绩效跟踪分析仅覆盖60%项目，部分项目中期调整滞后。</w:t>
      </w:r>
    </w:p>
    <w:p w14:paraId="7F2ADA3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zh-CN" w:eastAsia="zh-CN"/>
        </w:rPr>
        <w:t>3. 成本控制空间存在，</w:t>
      </w:r>
      <w:r>
        <w:rPr>
          <w:rFonts w:hint="eastAsia" w:ascii="仿宋_GB2312" w:hAnsi="仿宋_GB2312" w:eastAsia="仿宋_GB2312" w:cs="仿宋_GB2312"/>
          <w:sz w:val="32"/>
          <w:szCs w:val="32"/>
          <w:u w:val="none"/>
          <w:lang w:val="en-US" w:eastAsia="zh-CN"/>
        </w:rPr>
        <w:t>公立医院的</w:t>
      </w:r>
      <w:r>
        <w:rPr>
          <w:rFonts w:hint="eastAsia" w:ascii="仿宋_GB2312" w:hAnsi="仿宋_GB2312" w:eastAsia="仿宋_GB2312" w:cs="仿宋_GB2312"/>
          <w:sz w:val="32"/>
          <w:szCs w:val="32"/>
          <w:u w:val="none"/>
          <w:lang w:val="zh-CN" w:eastAsia="zh-CN"/>
        </w:rPr>
        <w:t>大型医疗设备运维成本较上年增，未完全实现集约化管理；信息化项目重复建设率约5%，资源整合需进一步优化。</w:t>
      </w:r>
    </w:p>
    <w:p w14:paraId="067ECAC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bookmarkStart w:id="49" w:name="_Hlk110546638"/>
    </w:p>
    <w:p w14:paraId="36ABE26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 强化预算精准化管理，推行“零基预算+滚动预算”结合模式，对重大项目开展事前成本效益分析；建立动态预算调整机制，对执行过程中，需要调剂的项目，严格按照遂宁市财政局《关于印发市本级预算调剂办法的通知》要求，执行调剂审批流程。</w:t>
      </w:r>
    </w:p>
    <w:p w14:paraId="7B665E7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 完善全过程绩效监控，每季度召开绩效运行联席会，覆盖100%重点项目，引入第三方评估机构参与中期评价；对接财政一体化平台预算绩效管理系统，实现执行数据实时预警。</w:t>
      </w:r>
    </w:p>
    <w:p w14:paraId="785C911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 优化资源配置效率，推动医疗设备共享平台建设，建立运维成本标准化管控体系；统筹信息化项目立项，优先支持互联互通项目。</w:t>
      </w:r>
    </w:p>
    <w:p w14:paraId="65EB8695">
      <w:pPr>
        <w:pStyle w:val="21"/>
        <w:rPr>
          <w:rFonts w:hint="eastAsia" w:ascii="仿宋_GB2312" w:hAnsi="仿宋_GB2312" w:eastAsia="仿宋_GB2312" w:cs="仿宋_GB2312"/>
          <w:b w:val="0"/>
          <w:kern w:val="2"/>
          <w:sz w:val="32"/>
          <w:szCs w:val="32"/>
          <w:u w:val="none"/>
          <w:lang w:val="en-US" w:eastAsia="zh-CN" w:bidi="ar-SA"/>
        </w:rPr>
      </w:pPr>
      <w:r>
        <w:rPr>
          <w:rFonts w:hint="eastAsia" w:ascii="仿宋_GB2312" w:hAnsi="仿宋_GB2312" w:eastAsia="仿宋_GB2312" w:cs="仿宋_GB2312"/>
          <w:b w:val="0"/>
          <w:kern w:val="2"/>
          <w:sz w:val="32"/>
          <w:szCs w:val="32"/>
          <w:u w:val="none"/>
          <w:lang w:val="zh-CN" w:eastAsia="zh-CN" w:bidi="ar-SA"/>
        </w:rPr>
        <w:t>附表：</w:t>
      </w:r>
      <w:r>
        <w:rPr>
          <w:rFonts w:hint="eastAsia" w:ascii="仿宋_GB2312" w:hAnsi="仿宋_GB2312" w:eastAsia="仿宋_GB2312" w:cs="仿宋_GB2312"/>
          <w:b w:val="0"/>
          <w:kern w:val="2"/>
          <w:sz w:val="32"/>
          <w:szCs w:val="32"/>
          <w:u w:val="none"/>
          <w:lang w:val="en-US" w:eastAsia="zh-CN" w:bidi="ar-SA"/>
        </w:rPr>
        <w:t>部门预算项目支出绩效自评表（2024年度）</w:t>
      </w:r>
    </w:p>
    <w:p w14:paraId="522E267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296E0DF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09CBC8C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p w14:paraId="16935FD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49"/>
    <w:tbl>
      <w:tblPr>
        <w:tblStyle w:val="17"/>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135A1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515E536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eastAsia" w:eastAsia="方正小标宋简体" w:cs="Times New Roman"/>
                <w:i w:val="0"/>
                <w:color w:val="000000"/>
                <w:kern w:val="0"/>
                <w:sz w:val="44"/>
                <w:szCs w:val="44"/>
                <w:u w:val="none"/>
                <w:lang w:val="en-US" w:eastAsia="zh-CN" w:bidi="ar"/>
              </w:rPr>
              <w:t>单位</w:t>
            </w:r>
            <w:r>
              <w:rPr>
                <w:rFonts w:hint="default" w:ascii="Times New Roman" w:hAnsi="Times New Roman" w:eastAsia="方正小标宋简体" w:cs="Times New Roman"/>
                <w:i w:val="0"/>
                <w:color w:val="000000"/>
                <w:kern w:val="0"/>
                <w:sz w:val="44"/>
                <w:szCs w:val="44"/>
                <w:u w:val="none"/>
                <w:lang w:val="en-US" w:eastAsia="zh-CN" w:bidi="ar"/>
              </w:rPr>
              <w:t>整体支出绩效目标完成情况自评表</w:t>
            </w:r>
          </w:p>
        </w:tc>
      </w:tr>
      <w:tr w14:paraId="6034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353E5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5679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4B57247C">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0EB2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14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A6D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遂宁市卫生健康委员会部门</w:t>
            </w:r>
          </w:p>
        </w:tc>
      </w:tr>
      <w:tr w14:paraId="04E4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C2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0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70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1B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5DEA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184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C1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14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959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p>
        </w:tc>
      </w:tr>
      <w:tr w14:paraId="6953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2CDEC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594A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（一）全力建设医疗卫生高地</w:t>
            </w:r>
          </w:p>
          <w:p w14:paraId="4604AB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加强基层医疗卫生投入，巩固医联体发展成果，深入推进县域医共体、县域医疗卫生次中心建设。大力推进区域医学医疗中心建设，推动蓬溪县人民医院创建三级乙等综合医院；新增建设省级临床重点专科2个、市级临床重点专科30个。积极融入成渝地区双城经济圈，加快与重庆潼南、铜梁卫生健康事业深度合作。</w:t>
            </w:r>
          </w:p>
          <w:p w14:paraId="0B6686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（二）用心提升公共卫生质量</w:t>
            </w:r>
          </w:p>
          <w:p w14:paraId="7E21F1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加强疾控体系建设，做好艾滋病、结核病防治和免疫规划工作，提升严重精神障碍患者管理服务质量。推进卫生健康监督机构法治化、标准化、规范化、信息化“四化”建设。提高基本公共卫生服务水平，贯彻落实妇幼“两纲”目标任务，预防减少孕产妇和婴儿死亡。全面实施健康遂宁行动，巩固提升国家卫生城镇创建成果，加强无烟环境建设，推进“健康示范县”创建。深入实施职业健康保护行动，持续推进“健康企业”建设。</w:t>
            </w:r>
          </w:p>
          <w:p w14:paraId="152E4A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（三）健全“一老一小”支持体系</w:t>
            </w:r>
          </w:p>
          <w:p w14:paraId="21B335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全面实施三孩生育政策，推动三孩生育政策配套措施出台，落实生育假、护理假、育儿假等制度。争取省级普惠托育项目，新增一批普惠性托位。加大对计划生育特殊家庭对象的扶助关怀力度。推进基层医养中心建设，完成4个省级社区医养服务能力提升项目建设任务。为65岁及以上失能老年人提供免费上门健康服务。积极探索开展老年人居家医疗服务、安宁疗护服务。</w:t>
            </w:r>
          </w:p>
          <w:p w14:paraId="193469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（四）推进中医药传承创新</w:t>
            </w:r>
          </w:p>
          <w:p w14:paraId="74C233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全域推进中医药综合改革先行市创建，支持并争取射洪市纳入创建中医药综合改革先行县（市）项目，推动大英县成功创建全国中医药基层工作示范县。健全市、县级中医药管理体系，制定中医药发展保障政策。持续完善中医“师带徒”制度，继续实施“基层中医药人才培训计划”。</w:t>
            </w:r>
          </w:p>
          <w:p w14:paraId="225148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（五）夯实卫生健康服务能力</w:t>
            </w:r>
          </w:p>
          <w:p w14:paraId="2320D9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强化“互联网+医疗”建设，全力推动卫生健康大平台建设，建设互联网医院总医院，妥善保管健康医疗数据。继续加强“遂州英才”招揽计划，加强全科、儿科、麻醉、急诊、重症等急需紧缺专业人才培养培训；组织开展“川中明珠计划”遂州医疗名家项目。坚决扛牢安全生产责任，守住安全生产底线。</w:t>
            </w:r>
          </w:p>
          <w:p w14:paraId="6F0708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（六）不断做好党的建设工作</w:t>
            </w:r>
          </w:p>
          <w:p w14:paraId="42E441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持续深入开展第二批学习贯彻习近平新时代中国特色社会主义思想主题教育。加强意识形态领域形势研判，严格党员干部纪律约束。健全完善医院党委会、院长办公会议事规则，深入开展党建入章“回头看”整治。开展新一轮省级“党建工作示范医院”“标杆党支部”培育创建。强化党风廉政教育，全方位全链条加强年轻干部教育管理监督。持续加强机关基层组织建设。</w:t>
            </w:r>
          </w:p>
        </w:tc>
      </w:tr>
      <w:tr w14:paraId="0009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60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2090F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C0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73E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60B1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192FE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BD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酶免试剂及耗材购置费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BCA7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预计对2024年38000人进行酶免检测，用于采购酶免试剂及耗材，完成全年9.5吨血液血清检测，为临床提供安全可靠的血液，满足临床用血需求</w:t>
            </w:r>
          </w:p>
        </w:tc>
      </w:tr>
      <w:tr w14:paraId="0A6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1309" w:type="dxa"/>
            <w:vMerge w:val="continue"/>
            <w:tcBorders>
              <w:left w:val="single" w:color="000000" w:sz="4" w:space="0"/>
              <w:right w:val="single" w:color="000000" w:sz="4" w:space="0"/>
            </w:tcBorders>
            <w:shd w:val="clear" w:color="auto" w:fill="auto"/>
            <w:vAlign w:val="center"/>
          </w:tcPr>
          <w:p w14:paraId="1E440C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5D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血液采集专项经费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52E9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依据预算聘用31名聘用职工工资福利等费用，保证采血工作合理化、标准化，辅助完成全年38000人份采血量目标。</w:t>
            </w:r>
          </w:p>
        </w:tc>
      </w:tr>
      <w:tr w14:paraId="2586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1B7FC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BF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无偿献血工作经费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6B62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2024年预计9.5吨采血量的标准，开展2024年无偿献血宣传、退费、献血补贴、献血表彰、献血采集等工作，合理安排相关费用，及时完成采血目标，提高血站整体发展质量。</w:t>
            </w:r>
          </w:p>
        </w:tc>
      </w:tr>
      <w:tr w14:paraId="4E1F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5E7C00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9B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负责医生、护士考试考务工作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F59A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2024年在组织医师资格考试、护士执业资格考试、2024年度全国卫生专业技术资格考试预计投入财政资金70万元，圆满完成2024年组织三场考试任务，为国家评选更多有用的医技、护士、医生人才，加强医疗队伍建设。</w:t>
            </w:r>
          </w:p>
        </w:tc>
      </w:tr>
      <w:tr w14:paraId="4164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619660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D3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推进全市深化医药卫生体制改革</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808F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牵头负责全市分级诊疗、现代医院管理、综合监管等基本医疗卫生制度建设。制定并组织是是是推进卫生健康公共服务提供主题多元化、方式多样化的政策措施</w:t>
            </w:r>
          </w:p>
        </w:tc>
      </w:tr>
      <w:tr w14:paraId="2905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74E28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17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工程项目2024</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AEDD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主要用于河东第一住院大楼二至四层净化手术室装修改造、河东分布新增核医学科建设等</w:t>
            </w:r>
          </w:p>
        </w:tc>
      </w:tr>
      <w:tr w14:paraId="3C24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065B7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69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核酸试剂及耗材</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7D6D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2024年预计9.5吨采血量，用于采购核酸检测试剂及耗材，对预计38000人进行核酸检测，保障9.5吨血液质量安全、充分保证临床用血安全。</w:t>
            </w:r>
          </w:p>
        </w:tc>
      </w:tr>
      <w:tr w14:paraId="7BE1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2A0B0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2FB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信息化建设及运行维护经费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B4A9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用于数据库全生命周期管理系统建设、超融合服务器双活延伸集群扩容项目等</w:t>
            </w:r>
          </w:p>
        </w:tc>
      </w:tr>
      <w:tr w14:paraId="4C6D1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14:paraId="584EA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8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设备购置</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C22B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用于医院医用设备购置，如：手术机器人、物理降温仪、医用超声波仪器、急救设备等。</w:t>
            </w:r>
          </w:p>
        </w:tc>
      </w:tr>
      <w:tr w14:paraId="0EDB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FE2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EC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2024遂宁市中医院采购</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5FC9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结合医院各科室预算数据，用于政府采购医疗设备、后勤保障服务与物资、基础设施、信息化建设、车辆购置</w:t>
            </w:r>
          </w:p>
        </w:tc>
      </w:tr>
      <w:tr w14:paraId="4ED7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DF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0E86D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5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F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C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FD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4629A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9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8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242BD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4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4BB12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3F47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EE0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4B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995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19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rPr>
              <w:t>2024年进行酶免检测人数</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0D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0C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5C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8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10</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left w:val="single" w:color="000000" w:sz="4" w:space="0"/>
              <w:bottom w:val="single" w:color="000000" w:sz="4" w:space="0"/>
              <w:right w:val="single" w:color="000000" w:sz="4" w:space="0"/>
            </w:tcBorders>
            <w:shd w:val="clear" w:color="auto" w:fill="auto"/>
            <w:vAlign w:val="center"/>
          </w:tcPr>
          <w:p w14:paraId="50AA9F41">
            <w:pPr>
              <w:keepNext w:val="0"/>
              <w:keepLines w:val="0"/>
              <w:pageBreakBefore w:val="0"/>
              <w:widowControl/>
              <w:suppressLineNumbers w:val="0"/>
              <w:tabs>
                <w:tab w:val="center" w:pos="541"/>
              </w:tabs>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38000</w:t>
            </w:r>
          </w:p>
        </w:tc>
      </w:tr>
      <w:tr w14:paraId="1482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C5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AD5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FD3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F31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临聘人员人数</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6AF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A41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31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68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val="en-US" w:eastAsia="zh-CN"/>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BF5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04F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31</w:t>
            </w:r>
          </w:p>
        </w:tc>
      </w:tr>
      <w:tr w14:paraId="07AE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5637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DEA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A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1A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工资福利发放率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E5466">
            <w:pPr>
              <w:keepNext w:val="0"/>
              <w:keepLines w:val="0"/>
              <w:pageBreakBefore w:val="0"/>
              <w:widowControl/>
              <w:kinsoku/>
              <w:wordWrap/>
              <w:overflowPunct/>
              <w:topLinePunct w:val="0"/>
              <w:autoSpaceDE/>
              <w:autoSpaceDN/>
              <w:bidi w:val="0"/>
              <w:adjustRightInd/>
              <w:snapToGrid/>
              <w:spacing w:line="300" w:lineRule="exact"/>
              <w:ind w:firstLine="517" w:firstLineChars="0"/>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D0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C4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7A2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80A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3723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BF9A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5A5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6E1FE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时效指标</w:t>
            </w:r>
          </w:p>
          <w:p w14:paraId="36D4A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D91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按要求组织考试完成率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6746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11D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0E6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54B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8EE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260B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2C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49C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69BEB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E2F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购买设备购置完成率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0E33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28E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35A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60C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8F5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64D1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3DC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8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7603D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4C908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D03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通过保障人员经费，解决工作人员的生计问题，提高生活水平</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840C8">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FE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42B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520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6B6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优</w:t>
            </w:r>
          </w:p>
        </w:tc>
      </w:tr>
      <w:tr w14:paraId="6B7F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AE71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627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3CE2572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ED8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通过设备购置，促进医院医疗水平提升，更好解决患者患病问题</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9676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08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不断提升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14D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EE7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B61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不断提升</w:t>
            </w:r>
          </w:p>
        </w:tc>
      </w:tr>
      <w:tr w14:paraId="02E5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8B4C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07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可持续影响指标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16C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通过酶免检测，提高居民健康水平</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9D5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DD6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不断提升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C6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AE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D0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不断提升</w:t>
            </w:r>
          </w:p>
        </w:tc>
      </w:tr>
      <w:tr w14:paraId="3D4A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874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E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F7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接收工资待遇人员满意度</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DDB7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6E5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67F">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5C8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21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95</w:t>
            </w:r>
          </w:p>
        </w:tc>
      </w:tr>
      <w:tr w14:paraId="4C2D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F6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C1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3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166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2024年公用经费</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2C09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小于等于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C3B5">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174132.25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3F0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eastAsia="宋体" w:cs="Times New Roman"/>
                <w:i w:val="0"/>
                <w:color w:val="000000"/>
                <w:sz w:val="24"/>
                <w:szCs w:val="24"/>
                <w:u w:val="none"/>
                <w:lang w:val="en-US" w:eastAsia="zh-CN"/>
              </w:rPr>
            </w:pPr>
          </w:p>
          <w:p w14:paraId="0747FA3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9D0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0E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174132.25</w:t>
            </w:r>
          </w:p>
        </w:tc>
      </w:tr>
    </w:tbl>
    <w:p w14:paraId="6A76106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BC620DB">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bookmarkStart w:id="64" w:name="_GoBack"/>
      <w:bookmarkEnd w:id="64"/>
    </w:p>
    <w:p w14:paraId="2F5472B2">
      <w:pPr>
        <w:widowControl/>
        <w:jc w:val="center"/>
        <w:rPr>
          <w:rFonts w:hint="eastAsia" w:ascii="Times New Roman" w:hAnsi="Times New Roman" w:eastAsia="仿宋"/>
          <w:b w:val="0"/>
          <w:color w:val="auto"/>
          <w:highlight w:val="none"/>
        </w:rPr>
      </w:pPr>
      <w:bookmarkStart w:id="50" w:name="_Toc15396618"/>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0"/>
      <w:bookmarkStart w:id="51" w:name="_Toc15396619"/>
    </w:p>
    <w:p w14:paraId="2AA698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9E9538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435F98F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0541306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3C10FC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3ABF444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73B42D5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3D276E8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084114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144F603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5DFEADD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053FB4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FEEBFD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28BDC3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bookmarkEnd w:id="46"/>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汉仪仿宋S">
    <w:altName w:val="仿宋"/>
    <w:panose1 w:val="00020600040101000101"/>
    <w:charset w:val="86"/>
    <w:family w:val="auto"/>
    <w:pitch w:val="default"/>
    <w:sig w:usb0="00000000" w:usb1="00000000" w:usb2="00000016" w:usb3="00000000" w:csb0="0004009F" w:csb1="00000000"/>
  </w:font>
  <w:font w:name="方正小标宋简体">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F53A">
    <w:pPr>
      <w:pStyle w:val="11"/>
      <w:jc w:val="center"/>
    </w:pPr>
  </w:p>
  <w:p w14:paraId="286225D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42A1">
    <w:pPr>
      <w:pStyle w:val="11"/>
      <w:jc w:val="center"/>
    </w:pPr>
  </w:p>
  <w:p w14:paraId="672118C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BC54F">
    <w:pPr>
      <w:pStyle w:val="11"/>
      <w:tabs>
        <w:tab w:val="center" w:pos="4669"/>
        <w:tab w:val="left" w:pos="6233"/>
      </w:tabs>
      <w:jc w:val="left"/>
    </w:pPr>
    <w:r>
      <w:rPr>
        <w:rFonts w:hint="eastAsia"/>
        <w:lang w:eastAsia="zh-CN"/>
      </w:rPr>
      <w:tab/>
    </w:r>
    <w:r>
      <w:rPr>
        <w:rFonts w:hint="eastAsia"/>
        <w:lang w:eastAsia="zh-CN"/>
      </w:rPr>
      <w:tab/>
    </w:r>
    <w:r>
      <w:rPr>
        <w:rFonts w:hint="eastAsia"/>
        <w:lang w:eastAsia="zh-CN"/>
      </w:rPr>
      <w:tab/>
    </w:r>
    <w:r>
      <w:rPr>
        <w:rFonts w:hint="eastAsia"/>
        <w:lang w:eastAsia="zh-CN"/>
      </w:rPr>
      <w:tab/>
    </w:r>
  </w:p>
  <w:p w14:paraId="43CFCE6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192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AC294A">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AC294A">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036A83E">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4A8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0D26ED">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00D26ED">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FCF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D43CE"/>
    <w:multiLevelType w:val="singleLevel"/>
    <w:tmpl w:val="9A2D43CE"/>
    <w:lvl w:ilvl="0" w:tentative="0">
      <w:start w:val="1"/>
      <w:numFmt w:val="chineseCounting"/>
      <w:suff w:val="nothing"/>
      <w:lvlText w:val="%1、"/>
      <w:lvlJc w:val="left"/>
      <w:rPr>
        <w:rFonts w:hint="eastAsia"/>
      </w:rPr>
    </w:lvl>
  </w:abstractNum>
  <w:abstractNum w:abstractNumId="1">
    <w:nsid w:val="AA66E1AB"/>
    <w:multiLevelType w:val="singleLevel"/>
    <w:tmpl w:val="AA66E1AB"/>
    <w:lvl w:ilvl="0" w:tentative="0">
      <w:start w:val="1"/>
      <w:numFmt w:val="chineseCounting"/>
      <w:suff w:val="nothing"/>
      <w:lvlText w:val="%1、"/>
      <w:lvlJc w:val="left"/>
      <w:rPr>
        <w:rFonts w:hint="eastAsia"/>
      </w:rPr>
    </w:lvl>
  </w:abstractNum>
  <w:abstractNum w:abstractNumId="2">
    <w:nsid w:val="EBF89BE6"/>
    <w:multiLevelType w:val="singleLevel"/>
    <w:tmpl w:val="EBF89BE6"/>
    <w:lvl w:ilvl="0" w:tentative="0">
      <w:start w:val="1"/>
      <w:numFmt w:val="chineseCounting"/>
      <w:suff w:val="nothing"/>
      <w:lvlText w:val="（%1）"/>
      <w:lvlJc w:val="left"/>
      <w:rPr>
        <w:rFonts w:hint="eastAsia"/>
      </w:rPr>
    </w:lvl>
  </w:abstractNum>
  <w:abstractNum w:abstractNumId="3">
    <w:nsid w:val="123CEB6F"/>
    <w:multiLevelType w:val="singleLevel"/>
    <w:tmpl w:val="123CEB6F"/>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5D43A1"/>
    <w:rsid w:val="02FEBE30"/>
    <w:rsid w:val="047D6ED1"/>
    <w:rsid w:val="04916F1E"/>
    <w:rsid w:val="061E35DE"/>
    <w:rsid w:val="0626572C"/>
    <w:rsid w:val="066E0107"/>
    <w:rsid w:val="07483378"/>
    <w:rsid w:val="07996F6E"/>
    <w:rsid w:val="07DFD8BA"/>
    <w:rsid w:val="09867E8F"/>
    <w:rsid w:val="09921D36"/>
    <w:rsid w:val="0A2032A3"/>
    <w:rsid w:val="0C166EBE"/>
    <w:rsid w:val="0CA8290A"/>
    <w:rsid w:val="0D35B1ED"/>
    <w:rsid w:val="0E254B6B"/>
    <w:rsid w:val="0F5A28D6"/>
    <w:rsid w:val="0F98263C"/>
    <w:rsid w:val="0FB6609B"/>
    <w:rsid w:val="101860EC"/>
    <w:rsid w:val="101F47CC"/>
    <w:rsid w:val="10C055FF"/>
    <w:rsid w:val="11694EBD"/>
    <w:rsid w:val="11772AA4"/>
    <w:rsid w:val="118107EC"/>
    <w:rsid w:val="12E24EE2"/>
    <w:rsid w:val="12F212F8"/>
    <w:rsid w:val="13D50BC4"/>
    <w:rsid w:val="145872AD"/>
    <w:rsid w:val="14B17F78"/>
    <w:rsid w:val="14C17E72"/>
    <w:rsid w:val="165E0673"/>
    <w:rsid w:val="16AC0976"/>
    <w:rsid w:val="16B831D5"/>
    <w:rsid w:val="16BB723D"/>
    <w:rsid w:val="17E50567"/>
    <w:rsid w:val="186504BB"/>
    <w:rsid w:val="19A445FC"/>
    <w:rsid w:val="1BE8440E"/>
    <w:rsid w:val="1D155CEE"/>
    <w:rsid w:val="1D1638FE"/>
    <w:rsid w:val="1D8E4E63"/>
    <w:rsid w:val="1DF02884"/>
    <w:rsid w:val="1E312DEB"/>
    <w:rsid w:val="1E740ACF"/>
    <w:rsid w:val="1FF35744"/>
    <w:rsid w:val="1FF6BC77"/>
    <w:rsid w:val="21741953"/>
    <w:rsid w:val="2186353C"/>
    <w:rsid w:val="22B13FA4"/>
    <w:rsid w:val="23515B12"/>
    <w:rsid w:val="23860B96"/>
    <w:rsid w:val="240371BF"/>
    <w:rsid w:val="244F3473"/>
    <w:rsid w:val="247B2876"/>
    <w:rsid w:val="24C97D99"/>
    <w:rsid w:val="25A718F0"/>
    <w:rsid w:val="25BB59F6"/>
    <w:rsid w:val="260F557C"/>
    <w:rsid w:val="26970054"/>
    <w:rsid w:val="26D43250"/>
    <w:rsid w:val="27BC5CED"/>
    <w:rsid w:val="281408E2"/>
    <w:rsid w:val="29FD04D3"/>
    <w:rsid w:val="2BFF7BC6"/>
    <w:rsid w:val="2C6F64B6"/>
    <w:rsid w:val="2C8A61B5"/>
    <w:rsid w:val="2DF04E50"/>
    <w:rsid w:val="2E586DFA"/>
    <w:rsid w:val="2F040D46"/>
    <w:rsid w:val="2F221AB5"/>
    <w:rsid w:val="2F6B035B"/>
    <w:rsid w:val="2FAE5751"/>
    <w:rsid w:val="2FB1A395"/>
    <w:rsid w:val="2FD9A7D8"/>
    <w:rsid w:val="2FDBF714"/>
    <w:rsid w:val="30AB6865"/>
    <w:rsid w:val="319F7F4E"/>
    <w:rsid w:val="31B37CB2"/>
    <w:rsid w:val="32BD1EF1"/>
    <w:rsid w:val="3304709D"/>
    <w:rsid w:val="33980585"/>
    <w:rsid w:val="33A773CB"/>
    <w:rsid w:val="349D6851"/>
    <w:rsid w:val="368A4A32"/>
    <w:rsid w:val="36AA5135"/>
    <w:rsid w:val="36BE0DA7"/>
    <w:rsid w:val="376B6AA6"/>
    <w:rsid w:val="376D39B2"/>
    <w:rsid w:val="37C156A2"/>
    <w:rsid w:val="37E16F03"/>
    <w:rsid w:val="37F53A3B"/>
    <w:rsid w:val="389B6C89"/>
    <w:rsid w:val="38D469F0"/>
    <w:rsid w:val="39627CCD"/>
    <w:rsid w:val="397BAF1F"/>
    <w:rsid w:val="399E1962"/>
    <w:rsid w:val="3AB79AF3"/>
    <w:rsid w:val="3AE834C0"/>
    <w:rsid w:val="3B7EF35A"/>
    <w:rsid w:val="3B9FDB6C"/>
    <w:rsid w:val="3BF5BC2F"/>
    <w:rsid w:val="3CBB33F7"/>
    <w:rsid w:val="3CEBA265"/>
    <w:rsid w:val="3D98207C"/>
    <w:rsid w:val="3DEE7CF3"/>
    <w:rsid w:val="3E740A63"/>
    <w:rsid w:val="3E78745D"/>
    <w:rsid w:val="3EE17838"/>
    <w:rsid w:val="3F55381A"/>
    <w:rsid w:val="3F7F7599"/>
    <w:rsid w:val="3FF4CAE0"/>
    <w:rsid w:val="3FF7B227"/>
    <w:rsid w:val="44E268DA"/>
    <w:rsid w:val="450D13D7"/>
    <w:rsid w:val="45506656"/>
    <w:rsid w:val="484C26AC"/>
    <w:rsid w:val="486A6C7A"/>
    <w:rsid w:val="48F72968"/>
    <w:rsid w:val="49EA64D4"/>
    <w:rsid w:val="4A0F5332"/>
    <w:rsid w:val="4A627F82"/>
    <w:rsid w:val="4AE5116D"/>
    <w:rsid w:val="4B0E749A"/>
    <w:rsid w:val="4B2477C4"/>
    <w:rsid w:val="4B4F25DA"/>
    <w:rsid w:val="4BC347F9"/>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DD34EB"/>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764C75"/>
    <w:rsid w:val="61822896"/>
    <w:rsid w:val="61D36181"/>
    <w:rsid w:val="624831B4"/>
    <w:rsid w:val="62BF3928"/>
    <w:rsid w:val="63B3701E"/>
    <w:rsid w:val="647F5392"/>
    <w:rsid w:val="65E66580"/>
    <w:rsid w:val="664B1D71"/>
    <w:rsid w:val="664B4E8E"/>
    <w:rsid w:val="66B99F97"/>
    <w:rsid w:val="67277B67"/>
    <w:rsid w:val="67AA3209"/>
    <w:rsid w:val="698D0931"/>
    <w:rsid w:val="69F16010"/>
    <w:rsid w:val="6A7FE5F3"/>
    <w:rsid w:val="6B053271"/>
    <w:rsid w:val="6BDD78B3"/>
    <w:rsid w:val="6C4A05C8"/>
    <w:rsid w:val="6C8742B8"/>
    <w:rsid w:val="6CAB7E55"/>
    <w:rsid w:val="6CD152B8"/>
    <w:rsid w:val="6DBF5E93"/>
    <w:rsid w:val="6DFF077E"/>
    <w:rsid w:val="6E714EF0"/>
    <w:rsid w:val="6E7E3605"/>
    <w:rsid w:val="6E7FDCC7"/>
    <w:rsid w:val="6ED6A62E"/>
    <w:rsid w:val="6EE00B15"/>
    <w:rsid w:val="6F6FB3EB"/>
    <w:rsid w:val="6F8731EA"/>
    <w:rsid w:val="6F950292"/>
    <w:rsid w:val="6FCE6052"/>
    <w:rsid w:val="6FD57C00"/>
    <w:rsid w:val="6FEFFFD8"/>
    <w:rsid w:val="6FF5CC65"/>
    <w:rsid w:val="6FFB47EC"/>
    <w:rsid w:val="6FFF034A"/>
    <w:rsid w:val="70484440"/>
    <w:rsid w:val="70D83F4A"/>
    <w:rsid w:val="712A28F1"/>
    <w:rsid w:val="715C0E4B"/>
    <w:rsid w:val="71992E7C"/>
    <w:rsid w:val="71BB0127"/>
    <w:rsid w:val="72233669"/>
    <w:rsid w:val="7251239D"/>
    <w:rsid w:val="72734D90"/>
    <w:rsid w:val="73160E6D"/>
    <w:rsid w:val="7332FE48"/>
    <w:rsid w:val="734C3B4E"/>
    <w:rsid w:val="73AB61DA"/>
    <w:rsid w:val="73AD73D5"/>
    <w:rsid w:val="73B6EB34"/>
    <w:rsid w:val="73FA497D"/>
    <w:rsid w:val="744731E5"/>
    <w:rsid w:val="74501E86"/>
    <w:rsid w:val="74BBD01D"/>
    <w:rsid w:val="74ED5379"/>
    <w:rsid w:val="757E1548"/>
    <w:rsid w:val="75DEEEC2"/>
    <w:rsid w:val="75E32345"/>
    <w:rsid w:val="760D1FCD"/>
    <w:rsid w:val="76E3355F"/>
    <w:rsid w:val="76FF5125"/>
    <w:rsid w:val="776F6FFA"/>
    <w:rsid w:val="778769C8"/>
    <w:rsid w:val="77A75DCA"/>
    <w:rsid w:val="77DC22F5"/>
    <w:rsid w:val="783E271A"/>
    <w:rsid w:val="78616DE9"/>
    <w:rsid w:val="78A13DC4"/>
    <w:rsid w:val="78E875D7"/>
    <w:rsid w:val="79086DAD"/>
    <w:rsid w:val="79D7FD79"/>
    <w:rsid w:val="79EE5BA4"/>
    <w:rsid w:val="79FE72AE"/>
    <w:rsid w:val="7A15237F"/>
    <w:rsid w:val="7A894339"/>
    <w:rsid w:val="7AD284E8"/>
    <w:rsid w:val="7AFF7572"/>
    <w:rsid w:val="7B6C7DFB"/>
    <w:rsid w:val="7BBFBED0"/>
    <w:rsid w:val="7BC3E394"/>
    <w:rsid w:val="7BCE425B"/>
    <w:rsid w:val="7C1F3737"/>
    <w:rsid w:val="7CBFC87B"/>
    <w:rsid w:val="7CF36E72"/>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next w:val="1"/>
    <w:qFormat/>
    <w:uiPriority w:val="0"/>
    <w:rPr>
      <w:rFonts w:ascii="宋体" w:hAnsi="Courier New" w:eastAsia="仿宋_GB2312" w:cs="Courier New"/>
      <w:sz w:val="32"/>
      <w:szCs w:val="21"/>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3080</Words>
  <Characters>3354</Characters>
  <Lines>61</Lines>
  <Paragraphs>17</Paragraphs>
  <TotalTime>23</TotalTime>
  <ScaleCrop>false</ScaleCrop>
  <LinksUpToDate>false</LinksUpToDate>
  <CharactersWithSpaces>3411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胡浩</cp:lastModifiedBy>
  <cp:lastPrinted>2025-08-07T01:34:00Z</cp:lastPrinted>
  <dcterms:modified xsi:type="dcterms:W3CDTF">2025-08-21T09:37:53Z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FD4B12C74B03466494E898686F1C6CDF_13</vt:lpwstr>
  </property>
  <property fmtid="{D5CDD505-2E9C-101B-9397-08002B2CF9AE}" pid="4" name="KSOTemplateDocerSaveRecord">
    <vt:lpwstr>eyJoZGlkIjoiNjQ3MmU2M2RkOTIzMWU0MzYzMWI3ZjRkODU1NTExYjYiLCJ1c2VySWQiOiI5NjM1MTk5OTUifQ==</vt:lpwstr>
  </property>
</Properties>
</file>