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6FC1AC">
      <w:pPr>
        <w:keepNext w:val="0"/>
        <w:keepLines w:val="0"/>
        <w:pageBreakBefore w:val="0"/>
        <w:widowControl w:val="0"/>
        <w:kinsoku/>
        <w:wordWrap/>
        <w:overflowPunct/>
        <w:topLinePunct w:val="0"/>
        <w:autoSpaceDE/>
        <w:autoSpaceDN/>
        <w:bidi w:val="0"/>
        <w:spacing w:line="578" w:lineRule="exact"/>
        <w:ind w:left="0" w:leftChars="0"/>
        <w:textAlignment w:val="auto"/>
        <w:rPr>
          <w:rFonts w:hint="eastAsia" w:ascii="方正黑体_GBK" w:hAnsi="方正黑体_GBK" w:eastAsia="方正黑体_GBK" w:cs="方正黑体_GBK"/>
          <w:sz w:val="33"/>
          <w:szCs w:val="33"/>
          <w:highlight w:val="none"/>
          <w:lang w:val="en-US" w:eastAsia="zh-CN"/>
        </w:rPr>
      </w:pPr>
      <w:r>
        <w:rPr>
          <w:rFonts w:hint="eastAsia" w:ascii="方正黑体_GBK" w:hAnsi="方正黑体_GBK" w:eastAsia="方正黑体_GBK" w:cs="方正黑体_GBK"/>
          <w:sz w:val="33"/>
          <w:szCs w:val="33"/>
          <w:highlight w:val="none"/>
        </w:rPr>
        <w:t>附件</w:t>
      </w:r>
      <w:r>
        <w:rPr>
          <w:rFonts w:hint="eastAsia" w:eastAsia="方正黑体_GBK" w:cs="Times New Roman"/>
          <w:sz w:val="33"/>
          <w:szCs w:val="33"/>
          <w:highlight w:val="none"/>
          <w:lang w:val="en-US" w:eastAsia="zh-CN"/>
        </w:rPr>
        <w:t>5</w:t>
      </w:r>
    </w:p>
    <w:p w14:paraId="090CFA91">
      <w:pPr>
        <w:pStyle w:val="12"/>
        <w:keepNext w:val="0"/>
        <w:keepLines w:val="0"/>
        <w:pageBreakBefore w:val="0"/>
        <w:widowControl w:val="0"/>
        <w:kinsoku/>
        <w:wordWrap/>
        <w:overflowPunct/>
        <w:topLinePunct w:val="0"/>
        <w:autoSpaceDE/>
        <w:autoSpaceDN/>
        <w:bidi w:val="0"/>
        <w:spacing w:line="578" w:lineRule="exact"/>
        <w:ind w:left="0" w:leftChars="0"/>
        <w:jc w:val="both"/>
        <w:textAlignment w:val="auto"/>
        <w:rPr>
          <w:rFonts w:hint="eastAsia" w:ascii="方正小标宋简体" w:hAnsi="方正小标宋简体" w:eastAsia="方正小标宋简体" w:cs="方正小标宋简体"/>
          <w:color w:val="auto"/>
          <w:kern w:val="2"/>
          <w:sz w:val="44"/>
          <w:szCs w:val="44"/>
          <w:highlight w:val="none"/>
          <w:lang w:val="en-US" w:eastAsia="zh-CN"/>
        </w:rPr>
      </w:pPr>
    </w:p>
    <w:p w14:paraId="78149B16">
      <w:pPr>
        <w:pStyle w:val="12"/>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遂宁市卫生健康综合行政执法支队</w:t>
      </w:r>
    </w:p>
    <w:p w14:paraId="278BA8B1">
      <w:pPr>
        <w:pStyle w:val="12"/>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2024年公共卫生特别服务岗志愿者省级补助专项资金绩效自评报告</w:t>
      </w:r>
    </w:p>
    <w:p w14:paraId="5D818780">
      <w:pPr>
        <w:pStyle w:val="12"/>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jc w:val="center"/>
        <w:textAlignment w:val="auto"/>
        <w:rPr>
          <w:rFonts w:ascii="宋体" w:hAnsi="宋体"/>
          <w:color w:val="auto"/>
          <w:kern w:val="2"/>
          <w:sz w:val="32"/>
          <w:szCs w:val="32"/>
          <w:highlight w:val="none"/>
        </w:rPr>
      </w:pPr>
    </w:p>
    <w:p w14:paraId="14440AD5">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ascii="黑体" w:hAnsi="宋体" w:eastAsia="黑体"/>
          <w:highlight w:val="none"/>
          <w:lang w:val="zh-CN"/>
        </w:rPr>
      </w:pPr>
      <w:r>
        <w:rPr>
          <w:rFonts w:hint="eastAsia" w:ascii="黑体" w:hAnsi="宋体" w:eastAsia="黑体"/>
          <w:highlight w:val="none"/>
        </w:rPr>
        <w:t>一、</w:t>
      </w:r>
      <w:r>
        <w:rPr>
          <w:rFonts w:hint="eastAsia" w:ascii="黑体" w:hAnsi="宋体" w:eastAsia="黑体"/>
          <w:highlight w:val="none"/>
          <w:lang w:val="zh-CN"/>
        </w:rPr>
        <w:t>项目概况</w:t>
      </w:r>
    </w:p>
    <w:p w14:paraId="72969755">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3" w:firstLineChars="200"/>
        <w:contextualSpacing/>
        <w:jc w:val="left"/>
        <w:textAlignment w:val="auto"/>
        <w:rPr>
          <w:rFonts w:hint="default" w:ascii="仿宋_GB2312" w:hAnsi="仿宋_GB2312" w:cs="仿宋_GB2312"/>
          <w:color w:val="auto"/>
          <w:kern w:val="0"/>
          <w:sz w:val="32"/>
          <w:szCs w:val="32"/>
          <w:highlight w:val="none"/>
          <w:u w:val="none"/>
          <w:shd w:val="clear" w:color="auto" w:fill="FFFFFF"/>
          <w:lang w:val="en-US" w:eastAsia="zh-CN"/>
        </w:rPr>
      </w:pPr>
      <w:r>
        <w:rPr>
          <w:rFonts w:hint="eastAsia" w:ascii="楷体_GB2312" w:hAnsi="宋体" w:eastAsia="楷体_GB2312"/>
          <w:b/>
          <w:color w:val="auto"/>
          <w:sz w:val="32"/>
          <w:szCs w:val="32"/>
          <w:highlight w:val="none"/>
          <w:u w:val="none"/>
          <w:lang w:val="zh-CN"/>
        </w:rPr>
        <w:t>（一）设立背景及基本情况。</w:t>
      </w:r>
      <w:r>
        <w:rPr>
          <w:rFonts w:hint="eastAsia" w:ascii="仿宋_GB2312" w:hAnsi="仿宋_GB2312" w:cs="仿宋_GB2312"/>
          <w:color w:val="auto"/>
          <w:kern w:val="0"/>
          <w:sz w:val="32"/>
          <w:szCs w:val="32"/>
          <w:highlight w:val="none"/>
          <w:u w:val="none"/>
          <w:shd w:val="clear" w:color="auto" w:fill="FFFFFF"/>
          <w:lang w:val="zh-CN" w:eastAsia="zh-CN"/>
        </w:rPr>
        <w:t>为深入贯彻落实习近平总书记关于就业工作和疫情防控工作的重要指示批示精神，根据国务院办公厅《关于进一步做好高校毕业生等青年就业创业工作的通知》、四川省人民政府《关于印发进一步稳定和扩大就业十五条政策措施的通知》等文件精神和国务院联防联控机制有关要求，</w:t>
      </w:r>
      <w:r>
        <w:rPr>
          <w:rFonts w:hint="eastAsia" w:ascii="仿宋_GB2312" w:hAnsi="仿宋_GB2312" w:cs="仿宋_GB2312"/>
          <w:color w:val="auto"/>
          <w:kern w:val="0"/>
          <w:sz w:val="32"/>
          <w:szCs w:val="32"/>
          <w:highlight w:val="none"/>
          <w:u w:val="none"/>
          <w:shd w:val="clear" w:color="auto" w:fill="FFFFFF"/>
          <w:lang w:val="en-US" w:eastAsia="zh-CN"/>
        </w:rPr>
        <w:t>我市依据</w:t>
      </w:r>
      <w:r>
        <w:rPr>
          <w:rFonts w:hint="eastAsia" w:ascii="仿宋_GB2312" w:hAnsi="仿宋_GB2312" w:cs="仿宋_GB2312"/>
          <w:color w:val="auto"/>
          <w:kern w:val="0"/>
          <w:sz w:val="32"/>
          <w:szCs w:val="32"/>
          <w:highlight w:val="none"/>
          <w:u w:val="none"/>
          <w:shd w:val="clear" w:color="auto" w:fill="FFFFFF"/>
          <w:lang w:val="zh-CN" w:eastAsia="zh-CN"/>
        </w:rPr>
        <w:t>《四川省2022年公共卫生特别服务岗项目实施方案》（川卫发〔2022〕7号），</w:t>
      </w:r>
      <w:r>
        <w:rPr>
          <w:rFonts w:hint="eastAsia" w:ascii="仿宋_GB2312" w:hAnsi="仿宋_GB2312" w:cs="仿宋_GB2312"/>
          <w:color w:val="auto"/>
          <w:kern w:val="0"/>
          <w:sz w:val="32"/>
          <w:szCs w:val="32"/>
          <w:highlight w:val="none"/>
          <w:u w:val="none"/>
          <w:shd w:val="clear" w:color="auto" w:fill="FFFFFF"/>
          <w:lang w:val="en-US" w:eastAsia="zh-CN"/>
        </w:rPr>
        <w:t>由市卫生健康委会同教育体育局、民政局、财政局、人力资源社会保障局、医保局制定了《遂宁市2022年公共卫生特别服务岗项目实施方案》（遂卫发</w:t>
      </w:r>
      <w:r>
        <w:rPr>
          <w:rFonts w:hint="eastAsia" w:ascii="仿宋_GB2312" w:hAnsi="仿宋_GB2312" w:cs="仿宋_GB2312"/>
          <w:color w:val="auto"/>
          <w:kern w:val="0"/>
          <w:sz w:val="32"/>
          <w:szCs w:val="32"/>
          <w:highlight w:val="none"/>
          <w:u w:val="none"/>
          <w:shd w:val="clear" w:color="auto" w:fill="FFFFFF"/>
          <w:lang w:val="zh-CN" w:eastAsia="zh-CN"/>
        </w:rPr>
        <w:t>〔2022〕</w:t>
      </w:r>
      <w:r>
        <w:rPr>
          <w:rFonts w:hint="eastAsia" w:ascii="仿宋_GB2312" w:hAnsi="仿宋_GB2312" w:cs="仿宋_GB2312"/>
          <w:color w:val="auto"/>
          <w:kern w:val="0"/>
          <w:sz w:val="32"/>
          <w:szCs w:val="32"/>
          <w:highlight w:val="none"/>
          <w:u w:val="none"/>
          <w:shd w:val="clear" w:color="auto" w:fill="FFFFFF"/>
          <w:lang w:val="en-US" w:eastAsia="zh-CN"/>
        </w:rPr>
        <w:t>5号），项目立项及起草过程中充分征求了有关部门（单位）意见，完成专家论证、风险评估、合法性审查等程序。该项目时间为3年，其中市卫生健康委等部门向我支队分配公共卫生特别服务岗志愿者名额为10名，目前在岗7名，</w:t>
      </w:r>
    </w:p>
    <w:p w14:paraId="233D6DF0">
      <w:pPr>
        <w:keepNext w:val="0"/>
        <w:keepLines w:val="0"/>
        <w:pageBreakBefore w:val="0"/>
        <w:kinsoku/>
        <w:wordWrap/>
        <w:overflowPunct/>
        <w:topLinePunct w:val="0"/>
        <w:autoSpaceDE/>
        <w:autoSpaceDN/>
        <w:bidi w:val="0"/>
        <w:adjustRightInd/>
        <w:snapToGrid/>
        <w:spacing w:line="590" w:lineRule="exact"/>
        <w:ind w:left="0" w:leftChars="0" w:right="0" w:rightChars="0" w:firstLine="643" w:firstLineChars="20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w:t>
      </w:r>
      <w:r>
        <w:rPr>
          <w:rFonts w:hint="eastAsia" w:ascii="楷体_GB2312" w:hAnsi="宋体" w:eastAsia="楷体_GB2312" w:cs="Times New Roman"/>
          <w:b/>
          <w:color w:val="auto"/>
          <w:sz w:val="32"/>
          <w:szCs w:val="32"/>
          <w:highlight w:val="none"/>
          <w:u w:val="none"/>
          <w:lang w:val="zh-CN"/>
        </w:rPr>
        <w:t>二）</w:t>
      </w:r>
      <w:r>
        <w:rPr>
          <w:rFonts w:hint="default" w:ascii="楷体_GB2312" w:hAnsi="宋体" w:eastAsia="楷体_GB2312" w:cs="Times New Roman"/>
          <w:b/>
          <w:color w:val="auto"/>
          <w:sz w:val="32"/>
          <w:szCs w:val="32"/>
          <w:highlight w:val="none"/>
          <w:u w:val="none"/>
          <w:lang w:val="en-US" w:eastAsia="zh-CN"/>
        </w:rPr>
        <w:t>实施目的及支持方向</w:t>
      </w:r>
      <w:r>
        <w:rPr>
          <w:rFonts w:hint="eastAsia" w:ascii="楷体_GB2312" w:hAnsi="宋体" w:eastAsia="楷体_GB2312" w:cs="Times New Roman"/>
          <w:b/>
          <w:color w:val="auto"/>
          <w:sz w:val="32"/>
          <w:szCs w:val="32"/>
          <w:highlight w:val="none"/>
          <w:u w:val="none"/>
          <w:lang w:val="en-US" w:eastAsia="zh-CN"/>
        </w:rPr>
        <w:t>。</w:t>
      </w:r>
      <w:r>
        <w:rPr>
          <w:rFonts w:hint="eastAsia" w:ascii="仿宋_GB2312" w:hAnsi="仿宋_GB2312" w:eastAsia="仿宋_GB2312" w:cs="仿宋_GB2312"/>
          <w:color w:val="auto"/>
          <w:kern w:val="0"/>
          <w:sz w:val="32"/>
          <w:szCs w:val="32"/>
          <w:highlight w:val="none"/>
          <w:u w:val="none"/>
          <w:shd w:val="clear" w:color="auto" w:fill="FFFFFF"/>
          <w:lang w:val="en-US" w:eastAsia="zh-CN"/>
        </w:rPr>
        <w:t>项目</w:t>
      </w:r>
      <w:r>
        <w:rPr>
          <w:rFonts w:hint="eastAsia" w:ascii="仿宋_GB2312" w:hAnsi="仿宋_GB2312" w:cs="仿宋_GB2312"/>
          <w:color w:val="auto"/>
          <w:kern w:val="0"/>
          <w:sz w:val="32"/>
          <w:szCs w:val="32"/>
          <w:highlight w:val="none"/>
          <w:u w:val="none"/>
          <w:shd w:val="clear" w:color="auto" w:fill="FFFFFF"/>
          <w:lang w:val="en-US" w:eastAsia="zh-CN"/>
        </w:rPr>
        <w:t>资金主要参照“三支一扶”人员相关</w:t>
      </w:r>
      <w:r>
        <w:rPr>
          <w:rFonts w:hint="eastAsia" w:ascii="仿宋_GB2312" w:hAnsi="仿宋_GB2312" w:eastAsia="仿宋_GB2312" w:cs="仿宋_GB2312"/>
          <w:color w:val="auto"/>
          <w:kern w:val="0"/>
          <w:sz w:val="32"/>
          <w:szCs w:val="32"/>
          <w:highlight w:val="none"/>
          <w:u w:val="none"/>
          <w:shd w:val="clear" w:color="auto" w:fill="FFFFFF"/>
          <w:lang w:val="zh-CN"/>
        </w:rPr>
        <w:t>管理</w:t>
      </w:r>
      <w:r>
        <w:rPr>
          <w:rFonts w:hint="eastAsia" w:ascii="仿宋_GB2312" w:hAnsi="仿宋_GB2312" w:cs="仿宋_GB2312"/>
          <w:color w:val="auto"/>
          <w:kern w:val="0"/>
          <w:sz w:val="32"/>
          <w:szCs w:val="32"/>
          <w:highlight w:val="none"/>
          <w:u w:val="none"/>
          <w:shd w:val="clear" w:color="auto" w:fill="FFFFFF"/>
          <w:lang w:val="en-US" w:eastAsia="zh-CN"/>
        </w:rPr>
        <w:t>规定执行，保障志愿者生活补助、社保等，项目实施的目的主要是促进高校毕业生就业，做好传染病防治等工作。公共卫生特别服务岗志愿者的主要工作任务是协助支队开展传染病防治卫生监督、公共卫生服务保障等工作，项目支持方向主要是审计相关财政资金补助，用于保障志愿者的工资、社保等待遇。</w:t>
      </w:r>
    </w:p>
    <w:p w14:paraId="23AE791B">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3" w:firstLineChars="200"/>
        <w:contextualSpacing/>
        <w:jc w:val="left"/>
        <w:textAlignment w:val="auto"/>
        <w:rPr>
          <w:rFonts w:hint="eastAsia" w:ascii="仿宋_GB2312" w:hAnsi="仿宋_GB2312" w:cs="仿宋_GB2312"/>
          <w:color w:val="auto"/>
          <w:kern w:val="0"/>
          <w:sz w:val="32"/>
          <w:szCs w:val="32"/>
          <w:highlight w:val="none"/>
          <w:u w:val="none"/>
          <w:shd w:val="clear" w:color="auto" w:fill="FFFFFF"/>
          <w:lang w:val="zh-CN"/>
        </w:rPr>
      </w:pPr>
      <w:r>
        <w:rPr>
          <w:rFonts w:hint="eastAsia" w:ascii="楷体_GB2312" w:hAnsi="宋体" w:eastAsia="楷体_GB2312" w:cs="Times New Roman"/>
          <w:b/>
          <w:color w:val="auto"/>
          <w:sz w:val="32"/>
          <w:szCs w:val="32"/>
          <w:highlight w:val="none"/>
          <w:u w:val="none"/>
          <w:lang w:val="zh-CN" w:eastAsia="zh-CN"/>
        </w:rPr>
        <w:t>（三）</w:t>
      </w:r>
      <w:r>
        <w:rPr>
          <w:rFonts w:hint="default" w:ascii="楷体_GB2312" w:hAnsi="宋体" w:eastAsia="楷体_GB2312" w:cs="Times New Roman"/>
          <w:b/>
          <w:color w:val="auto"/>
          <w:sz w:val="32"/>
          <w:szCs w:val="32"/>
          <w:highlight w:val="none"/>
          <w:u w:val="none"/>
          <w:lang w:val="en-US" w:eastAsia="zh-CN"/>
        </w:rPr>
        <w:t>预算安排及分配管理</w:t>
      </w:r>
      <w:r>
        <w:rPr>
          <w:rFonts w:hint="eastAsia" w:ascii="楷体_GB2312" w:hAnsi="宋体" w:eastAsia="楷体_GB2312" w:cs="Times New Roman"/>
          <w:b/>
          <w:color w:val="auto"/>
          <w:sz w:val="32"/>
          <w:szCs w:val="32"/>
          <w:highlight w:val="none"/>
          <w:u w:val="none"/>
          <w:lang w:val="zh-CN" w:eastAsia="zh-CN"/>
        </w:rPr>
        <w:t>。</w:t>
      </w:r>
      <w:r>
        <w:rPr>
          <w:rFonts w:hint="eastAsia" w:ascii="仿宋_GB2312" w:hAnsi="仿宋_GB2312" w:cs="仿宋_GB2312"/>
          <w:color w:val="auto"/>
          <w:kern w:val="0"/>
          <w:sz w:val="32"/>
          <w:szCs w:val="32"/>
          <w:highlight w:val="none"/>
          <w:u w:val="none"/>
          <w:shd w:val="clear" w:color="auto" w:fill="FFFFFF"/>
          <w:lang w:val="zh-CN" w:eastAsia="zh-CN"/>
        </w:rPr>
        <w:t>项目</w:t>
      </w:r>
      <w:r>
        <w:rPr>
          <w:rFonts w:hint="eastAsia" w:ascii="仿宋_GB2312" w:hAnsi="仿宋_GB2312" w:cs="仿宋_GB2312"/>
          <w:color w:val="auto"/>
          <w:kern w:val="0"/>
          <w:sz w:val="32"/>
          <w:szCs w:val="32"/>
          <w:highlight w:val="none"/>
          <w:u w:val="none"/>
          <w:shd w:val="clear" w:color="auto" w:fill="FFFFFF"/>
          <w:lang w:val="en-US" w:eastAsia="zh-CN"/>
        </w:rPr>
        <w:t>省级</w:t>
      </w:r>
      <w:r>
        <w:rPr>
          <w:rFonts w:hint="eastAsia" w:ascii="仿宋_GB2312" w:hAnsi="仿宋_GB2312" w:cs="仿宋_GB2312"/>
          <w:color w:val="auto"/>
          <w:kern w:val="0"/>
          <w:sz w:val="32"/>
          <w:szCs w:val="32"/>
          <w:highlight w:val="none"/>
          <w:u w:val="none"/>
          <w:shd w:val="clear" w:color="auto" w:fill="FFFFFF"/>
          <w:lang w:val="zh-CN" w:eastAsia="zh-CN"/>
        </w:rPr>
        <w:t>预算</w:t>
      </w:r>
      <w:r>
        <w:rPr>
          <w:rFonts w:hint="eastAsia" w:ascii="仿宋_GB2312" w:hAnsi="仿宋_GB2312" w:cs="仿宋_GB2312"/>
          <w:color w:val="auto"/>
          <w:kern w:val="0"/>
          <w:sz w:val="32"/>
          <w:szCs w:val="32"/>
          <w:highlight w:val="none"/>
          <w:u w:val="none"/>
          <w:shd w:val="clear" w:color="auto" w:fill="FFFFFF"/>
          <w:lang w:val="en-US" w:eastAsia="zh-CN"/>
        </w:rPr>
        <w:t>及市级补助资金55.27万元，均用于7名公共卫生特别服务岗人员的工资、保险、福利等支出。</w:t>
      </w:r>
    </w:p>
    <w:p w14:paraId="6E3FF7F1">
      <w:pPr>
        <w:keepNext w:val="0"/>
        <w:keepLines w:val="0"/>
        <w:pageBreakBefore w:val="0"/>
        <w:kinsoku/>
        <w:wordWrap/>
        <w:overflowPunct/>
        <w:topLinePunct w:val="0"/>
        <w:autoSpaceDE/>
        <w:autoSpaceDN/>
        <w:bidi w:val="0"/>
        <w:adjustRightInd/>
        <w:snapToGrid/>
        <w:spacing w:line="590" w:lineRule="exact"/>
        <w:ind w:left="0" w:leftChars="0" w:right="0" w:rightChars="0" w:firstLine="643" w:firstLineChars="200"/>
        <w:textAlignment w:val="auto"/>
        <w:rPr>
          <w:rFonts w:hint="default" w:ascii="仿宋_GB2312" w:hAnsi="仿宋_GB2312" w:cs="仿宋_GB2312"/>
          <w:color w:val="auto"/>
          <w:kern w:val="0"/>
          <w:sz w:val="32"/>
          <w:szCs w:val="32"/>
          <w:highlight w:val="none"/>
          <w:u w:val="none"/>
          <w:shd w:val="clear" w:color="auto" w:fill="FFFFFF"/>
          <w:lang w:val="en-US" w:eastAsia="zh-CN"/>
        </w:rPr>
      </w:pPr>
      <w:r>
        <w:rPr>
          <w:rFonts w:hint="eastAsia" w:ascii="楷体_GB2312" w:hAnsi="宋体" w:eastAsia="楷体_GB2312" w:cs="Times New Roman"/>
          <w:b/>
          <w:color w:val="auto"/>
          <w:sz w:val="32"/>
          <w:szCs w:val="32"/>
          <w:highlight w:val="none"/>
          <w:u w:val="none"/>
          <w:lang w:val="zh-CN" w:eastAsia="zh-CN"/>
        </w:rPr>
        <w:t>（四）项目绩效目标设置。</w:t>
      </w:r>
      <w:r>
        <w:rPr>
          <w:rFonts w:hint="eastAsia" w:ascii="仿宋_GB2312" w:hAnsi="仿宋_GB2312" w:cs="仿宋_GB2312"/>
          <w:color w:val="auto"/>
          <w:kern w:val="0"/>
          <w:sz w:val="32"/>
          <w:szCs w:val="32"/>
          <w:highlight w:val="none"/>
          <w:u w:val="none"/>
          <w:shd w:val="clear" w:color="auto" w:fill="FFFFFF"/>
          <w:lang w:val="zh-CN" w:eastAsia="zh-CN"/>
        </w:rPr>
        <w:t>项目整体</w:t>
      </w:r>
      <w:r>
        <w:rPr>
          <w:rFonts w:hint="eastAsia" w:ascii="仿宋_GB2312" w:hAnsi="仿宋_GB2312" w:cs="仿宋_GB2312"/>
          <w:color w:val="auto"/>
          <w:kern w:val="0"/>
          <w:sz w:val="32"/>
          <w:szCs w:val="32"/>
          <w:highlight w:val="none"/>
          <w:u w:val="none"/>
          <w:shd w:val="clear" w:color="auto" w:fill="FFFFFF"/>
          <w:lang w:val="en-US" w:eastAsia="zh-CN"/>
        </w:rPr>
        <w:t>设置了项目决策、项目管理、项目实施等指标，在项目支出绩效方面分别设置了预算执行情况，岗位数量等7项具体指标。</w:t>
      </w:r>
    </w:p>
    <w:p w14:paraId="4C0DD0E8">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outlineLvl w:val="9"/>
        <w:rPr>
          <w:rFonts w:hint="eastAsia" w:ascii="黑体" w:hAnsi="宋体" w:eastAsia="黑体"/>
          <w:highlight w:val="none"/>
          <w:lang w:eastAsia="zh-CN"/>
        </w:rPr>
      </w:pPr>
      <w:r>
        <w:rPr>
          <w:rFonts w:hint="eastAsia" w:ascii="黑体" w:hAnsi="宋体" w:eastAsia="黑体"/>
          <w:highlight w:val="none"/>
        </w:rPr>
        <w:t>二、</w:t>
      </w:r>
      <w:r>
        <w:rPr>
          <w:rFonts w:hint="eastAsia" w:ascii="黑体" w:hAnsi="宋体" w:eastAsia="黑体"/>
          <w:highlight w:val="none"/>
          <w:lang w:eastAsia="zh-CN"/>
        </w:rPr>
        <w:t>评价实施</w:t>
      </w:r>
    </w:p>
    <w:p w14:paraId="46475E8A">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仿宋_GB2312" w:hAnsi="仿宋_GB2312" w:cs="仿宋_GB2312"/>
          <w:color w:val="auto"/>
          <w:kern w:val="0"/>
          <w:sz w:val="32"/>
          <w:szCs w:val="32"/>
          <w:highlight w:val="none"/>
          <w:u w:val="none"/>
          <w:shd w:val="clear" w:color="auto" w:fill="FFFFFF"/>
          <w:lang w:val="en-US" w:eastAsia="zh-CN"/>
        </w:rPr>
      </w:pPr>
      <w:r>
        <w:rPr>
          <w:rFonts w:hint="eastAsia" w:ascii="楷体_GB2312" w:hAnsi="宋体" w:eastAsia="楷体_GB2312"/>
          <w:b/>
          <w:color w:val="auto"/>
          <w:sz w:val="32"/>
          <w:szCs w:val="32"/>
          <w:highlight w:val="none"/>
          <w:u w:val="none"/>
          <w:lang w:val="zh-CN"/>
        </w:rPr>
        <w:t>（一）评价目的。</w:t>
      </w:r>
      <w:r>
        <w:rPr>
          <w:rFonts w:hint="eastAsia" w:ascii="仿宋_GB2312" w:hAnsi="仿宋_GB2312" w:cs="仿宋_GB2312"/>
          <w:color w:val="auto"/>
          <w:kern w:val="0"/>
          <w:sz w:val="32"/>
          <w:szCs w:val="32"/>
          <w:highlight w:val="none"/>
          <w:u w:val="none"/>
          <w:shd w:val="clear" w:color="auto" w:fill="FFFFFF"/>
          <w:lang w:val="zh-CN" w:eastAsia="zh-CN"/>
        </w:rPr>
        <w:t>通过项目绩效自评，评价资金使用的科学性、合理性和有效性，分析存在的问题，提出完善资金管理的制度机制、提升资金使用效益的相关建议，为以后年度相关决策提供参考依据。</w:t>
      </w:r>
    </w:p>
    <w:p w14:paraId="2C6E275C">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textAlignment w:val="auto"/>
        <w:outlineLvl w:val="9"/>
        <w:rPr>
          <w:rFonts w:hint="eastAsia" w:eastAsia="仿宋_GB2312" w:cs="Times New Roman"/>
          <w:szCs w:val="32"/>
          <w:lang w:eastAsia="zh-CN"/>
        </w:rPr>
      </w:pPr>
      <w:r>
        <w:rPr>
          <w:rFonts w:hint="eastAsia" w:ascii="楷体_GB2312" w:hAnsi="宋体" w:eastAsia="楷体_GB2312"/>
          <w:b/>
          <w:color w:val="auto"/>
          <w:sz w:val="32"/>
          <w:szCs w:val="32"/>
          <w:highlight w:val="none"/>
          <w:u w:val="none"/>
          <w:lang w:val="zh-CN"/>
        </w:rPr>
        <w:t>（二）预设问题及评价重点。</w:t>
      </w:r>
      <w:r>
        <w:rPr>
          <w:rFonts w:hint="eastAsia" w:eastAsia="仿宋_GB2312" w:cs="Times New Roman"/>
          <w:szCs w:val="32"/>
        </w:rPr>
        <w:t>按照绩效评价指标体系，对资金支出使用全过程及其实施效果进行综合评价和判断。并对预算执行情况进行重点评价，确保资金发挥效益</w:t>
      </w:r>
      <w:r>
        <w:rPr>
          <w:rFonts w:hint="eastAsia" w:cs="Times New Roman"/>
          <w:szCs w:val="32"/>
          <w:lang w:eastAsia="zh-CN"/>
        </w:rPr>
        <w:t>。</w:t>
      </w:r>
    </w:p>
    <w:p w14:paraId="039E2F4B">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eastAsia="仿宋_GB2312" w:cs="Times New Roman"/>
          <w:szCs w:val="32"/>
          <w:lang w:val="zh-CN"/>
        </w:rPr>
      </w:pPr>
      <w:r>
        <w:rPr>
          <w:rFonts w:hint="eastAsia" w:ascii="楷体_GB2312" w:hAnsi="宋体" w:eastAsia="楷体_GB2312"/>
          <w:b/>
          <w:color w:val="auto"/>
          <w:sz w:val="32"/>
          <w:szCs w:val="32"/>
          <w:highlight w:val="none"/>
          <w:u w:val="none"/>
          <w:lang w:val="zh-CN"/>
        </w:rPr>
        <w:t>（三）评价选点。</w:t>
      </w:r>
      <w:r>
        <w:rPr>
          <w:rFonts w:hint="eastAsia" w:eastAsia="仿宋_GB2312" w:cs="Times New Roman"/>
          <w:szCs w:val="32"/>
          <w:lang w:val="zh-CN"/>
        </w:rPr>
        <w:t>对项目整体情况进行绩效自评。</w:t>
      </w:r>
    </w:p>
    <w:p w14:paraId="125E6A41">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eastAsia="仿宋_GB2312" w:cs="Times New Roman"/>
          <w:szCs w:val="32"/>
          <w:lang w:eastAsia="zh-CN"/>
        </w:rPr>
      </w:pPr>
      <w:r>
        <w:rPr>
          <w:rFonts w:hint="eastAsia" w:ascii="楷体_GB2312" w:hAnsi="宋体" w:eastAsia="楷体_GB2312"/>
          <w:b/>
          <w:color w:val="auto"/>
          <w:sz w:val="32"/>
          <w:szCs w:val="32"/>
          <w:highlight w:val="none"/>
          <w:u w:val="none"/>
          <w:lang w:val="zh-CN"/>
        </w:rPr>
        <w:t>（四）评价方法。</w:t>
      </w:r>
      <w:r>
        <w:rPr>
          <w:rFonts w:eastAsia="仿宋_GB2312" w:cs="Times New Roman"/>
          <w:szCs w:val="32"/>
        </w:rPr>
        <w:t>单位自评法</w:t>
      </w:r>
      <w:r>
        <w:rPr>
          <w:rFonts w:hint="eastAsia" w:cs="Times New Roman"/>
          <w:szCs w:val="32"/>
          <w:lang w:eastAsia="zh-CN"/>
        </w:rPr>
        <w:t>。</w:t>
      </w:r>
    </w:p>
    <w:p w14:paraId="1ED7C0FD">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eastAsia="仿宋_GB2312" w:cs="Times New Roman"/>
          <w:bCs/>
          <w:lang w:eastAsia="zh-CN"/>
        </w:rPr>
      </w:pPr>
      <w:r>
        <w:rPr>
          <w:rFonts w:hint="eastAsia" w:ascii="楷体_GB2312" w:hAnsi="宋体" w:eastAsia="楷体_GB2312"/>
          <w:b/>
          <w:color w:val="auto"/>
          <w:sz w:val="32"/>
          <w:szCs w:val="32"/>
          <w:highlight w:val="none"/>
          <w:u w:val="none"/>
          <w:lang w:val="zh-CN"/>
        </w:rPr>
        <w:t>（五）评价组织。</w:t>
      </w:r>
      <w:r>
        <w:rPr>
          <w:rFonts w:hint="eastAsia" w:eastAsia="仿宋_GB2312" w:cs="Times New Roman"/>
          <w:szCs w:val="32"/>
        </w:rPr>
        <w:t>由</w:t>
      </w:r>
      <w:r>
        <w:rPr>
          <w:rFonts w:hint="eastAsia" w:cs="Times New Roman"/>
          <w:szCs w:val="32"/>
          <w:lang w:val="en-US" w:eastAsia="zh-CN"/>
        </w:rPr>
        <w:t>支队主要领导任组长，分管领导任副组长，办公室牵头具体负责开展绩效评价和监控，</w:t>
      </w:r>
      <w:r>
        <w:rPr>
          <w:rFonts w:hint="eastAsia" w:eastAsia="仿宋_GB2312" w:cs="Times New Roman"/>
          <w:szCs w:val="32"/>
        </w:rPr>
        <w:t>在资金支付实施过程中</w:t>
      </w:r>
      <w:r>
        <w:rPr>
          <w:rFonts w:hint="eastAsia" w:cs="Times New Roman"/>
          <w:szCs w:val="32"/>
          <w:lang w:val="en-US" w:eastAsia="zh-CN"/>
        </w:rPr>
        <w:t>支队纪检委员</w:t>
      </w:r>
      <w:r>
        <w:rPr>
          <w:rFonts w:hint="eastAsia" w:eastAsia="仿宋_GB2312" w:cs="Times New Roman"/>
          <w:szCs w:val="32"/>
        </w:rPr>
        <w:t>全程监督，对发现的问题提出整改意见。</w:t>
      </w:r>
    </w:p>
    <w:p w14:paraId="38A0015F">
      <w:pPr>
        <w:keepNext w:val="0"/>
        <w:keepLines w:val="0"/>
        <w:pageBreakBefore w:val="0"/>
        <w:kinsoku/>
        <w:wordWrap/>
        <w:overflowPunct/>
        <w:topLinePunct w:val="0"/>
        <w:autoSpaceDE/>
        <w:autoSpaceDN/>
        <w:bidi w:val="0"/>
        <w:adjustRightInd/>
        <w:snapToGrid/>
        <w:spacing w:line="590" w:lineRule="exact"/>
        <w:ind w:right="0" w:rightChars="0" w:firstLine="640" w:firstLineChars="200"/>
        <w:textAlignment w:val="auto"/>
        <w:rPr>
          <w:rFonts w:ascii="仿宋_GB2312" w:hAnsi="宋体"/>
          <w:color w:val="auto"/>
          <w:sz w:val="32"/>
          <w:szCs w:val="32"/>
          <w:highlight w:val="none"/>
          <w:u w:val="none"/>
          <w:lang w:val="zh-CN"/>
        </w:rPr>
      </w:pPr>
      <w:r>
        <w:rPr>
          <w:rFonts w:hint="eastAsia" w:ascii="黑体" w:hAnsi="宋体" w:eastAsia="黑体"/>
          <w:color w:val="auto"/>
          <w:sz w:val="32"/>
          <w:szCs w:val="32"/>
          <w:highlight w:val="none"/>
          <w:u w:val="none"/>
        </w:rPr>
        <w:t>三、</w:t>
      </w:r>
      <w:r>
        <w:rPr>
          <w:rFonts w:hint="eastAsia" w:ascii="黑体" w:hAnsi="宋体" w:eastAsia="黑体"/>
          <w:color w:val="auto"/>
          <w:sz w:val="32"/>
          <w:szCs w:val="32"/>
          <w:highlight w:val="none"/>
          <w:u w:val="none"/>
          <w:lang w:eastAsia="zh-CN"/>
        </w:rPr>
        <w:t>绩效分析</w:t>
      </w:r>
      <w:r>
        <w:rPr>
          <w:rFonts w:hint="eastAsia" w:ascii="仿宋_GB2312" w:hAnsi="宋体"/>
          <w:color w:val="auto"/>
          <w:sz w:val="32"/>
          <w:szCs w:val="32"/>
          <w:highlight w:val="none"/>
          <w:u w:val="none"/>
          <w:lang w:val="zh-CN"/>
        </w:rPr>
        <w:tab/>
      </w:r>
    </w:p>
    <w:p w14:paraId="71AD4D19">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cs="Times New Roman"/>
          <w:szCs w:val="32"/>
          <w:lang w:val="en-US" w:eastAsia="zh-CN"/>
        </w:rPr>
      </w:pPr>
      <w:r>
        <w:rPr>
          <w:rFonts w:hint="default" w:eastAsia="仿宋_GB2312" w:cs="Times New Roman"/>
          <w:szCs w:val="32"/>
          <w:lang w:val="zh-CN" w:eastAsia="zh-CN"/>
        </w:rPr>
        <w:t>根据</w:t>
      </w:r>
      <w:r>
        <w:rPr>
          <w:rFonts w:hint="eastAsia" w:eastAsia="仿宋_GB2312" w:cs="Times New Roman"/>
          <w:szCs w:val="32"/>
          <w:lang w:val="zh-CN" w:eastAsia="zh-CN"/>
        </w:rPr>
        <w:t>项目</w:t>
      </w:r>
      <w:r>
        <w:rPr>
          <w:rFonts w:hint="default" w:eastAsia="仿宋_GB2312" w:cs="Times New Roman"/>
          <w:szCs w:val="32"/>
          <w:lang w:val="zh-CN" w:eastAsia="zh-CN"/>
        </w:rPr>
        <w:t>预算绩效评价指标体系</w:t>
      </w:r>
      <w:r>
        <w:rPr>
          <w:rFonts w:hint="eastAsia" w:cs="Times New Roman"/>
          <w:szCs w:val="32"/>
          <w:lang w:val="en-US" w:eastAsia="zh-CN"/>
        </w:rPr>
        <w:t>共设置了</w:t>
      </w:r>
      <w:r>
        <w:rPr>
          <w:rFonts w:hint="default" w:eastAsia="仿宋_GB2312" w:cs="Times New Roman"/>
          <w:szCs w:val="32"/>
          <w:lang w:val="zh-CN" w:eastAsia="zh-CN"/>
        </w:rPr>
        <w:t>“</w:t>
      </w:r>
      <w:r>
        <w:rPr>
          <w:rFonts w:hint="eastAsia" w:eastAsia="仿宋_GB2312" w:cs="Times New Roman"/>
          <w:szCs w:val="32"/>
          <w:lang w:val="zh-CN" w:eastAsia="zh-CN"/>
        </w:rPr>
        <w:t>通用指标</w:t>
      </w:r>
      <w:r>
        <w:rPr>
          <w:rFonts w:hint="default" w:eastAsia="仿宋_GB2312" w:cs="Times New Roman"/>
          <w:szCs w:val="32"/>
          <w:lang w:val="zh-CN" w:eastAsia="zh-CN"/>
        </w:rPr>
        <w:t>”</w:t>
      </w:r>
      <w:r>
        <w:rPr>
          <w:rFonts w:hint="eastAsia" w:eastAsia="仿宋_GB2312" w:cs="Times New Roman"/>
          <w:szCs w:val="32"/>
          <w:lang w:val="zh-CN" w:eastAsia="zh-CN"/>
        </w:rPr>
        <w:t>“专用指标”“个性指标”</w:t>
      </w:r>
      <w:r>
        <w:rPr>
          <w:rFonts w:hint="eastAsia" w:cs="Times New Roman"/>
          <w:szCs w:val="32"/>
          <w:lang w:val="zh-CN" w:eastAsia="zh-CN"/>
        </w:rPr>
        <w:t>，</w:t>
      </w:r>
      <w:r>
        <w:rPr>
          <w:rFonts w:hint="eastAsia" w:eastAsia="仿宋_GB2312" w:cs="Times New Roman"/>
          <w:szCs w:val="32"/>
          <w:lang w:val="zh-CN" w:eastAsia="zh-CN"/>
        </w:rPr>
        <w:t>项目应实现的具体绩效目标，包括预算</w:t>
      </w:r>
      <w:r>
        <w:rPr>
          <w:rFonts w:hint="eastAsia" w:cs="Times New Roman"/>
          <w:szCs w:val="32"/>
          <w:lang w:val="en-US" w:eastAsia="zh-CN"/>
        </w:rPr>
        <w:t>执行金额</w:t>
      </w:r>
      <w:r>
        <w:rPr>
          <w:rFonts w:hint="eastAsia" w:eastAsia="仿宋_GB2312" w:cs="Times New Roman"/>
          <w:szCs w:val="32"/>
          <w:lang w:val="zh-CN" w:eastAsia="zh-CN"/>
        </w:rPr>
        <w:t>小于等于</w:t>
      </w:r>
      <w:r>
        <w:rPr>
          <w:rFonts w:hint="eastAsia" w:cs="Times New Roman"/>
          <w:szCs w:val="32"/>
          <w:lang w:val="en-US" w:eastAsia="zh-CN"/>
        </w:rPr>
        <w:t>55.27</w:t>
      </w:r>
      <w:r>
        <w:rPr>
          <w:rFonts w:hint="eastAsia" w:eastAsia="仿宋_GB2312" w:cs="Times New Roman"/>
          <w:szCs w:val="32"/>
          <w:lang w:val="zh-CN" w:eastAsia="zh-CN"/>
        </w:rPr>
        <w:t>万元、</w:t>
      </w:r>
      <w:r>
        <w:rPr>
          <w:rFonts w:hint="eastAsia" w:cs="Times New Roman"/>
          <w:szCs w:val="32"/>
          <w:lang w:val="en-US" w:eastAsia="zh-CN"/>
        </w:rPr>
        <w:t xml:space="preserve">全市传染病流行水平处于低位等。  </w:t>
      </w:r>
    </w:p>
    <w:p w14:paraId="24DE9EEF">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zh-CN"/>
        </w:rPr>
        <w:t>（一）</w:t>
      </w:r>
      <w:r>
        <w:rPr>
          <w:rFonts w:hint="eastAsia" w:ascii="楷体_GB2312" w:hAnsi="宋体"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Cs w:val="32"/>
          <w:highlight w:val="none"/>
          <w:shd w:val="clear" w:color="auto" w:fill="FFFFFF"/>
          <w:lang w:val="zh-CN"/>
        </w:rPr>
        <w:t>绩效分析。</w:t>
      </w:r>
    </w:p>
    <w:p w14:paraId="18E9B0E0">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outlineLvl w:val="9"/>
        <w:rPr>
          <w:rFonts w:hint="eastAsia" w:eastAsia="仿宋_GB2312" w:cs="Times New Roman"/>
          <w:szCs w:val="32"/>
          <w:lang w:val="zh-CN" w:eastAsia="zh-CN"/>
        </w:rPr>
      </w:pPr>
      <w:r>
        <w:rPr>
          <w:rFonts w:hint="eastAsia" w:ascii="楷体_GB2312" w:hAnsi="宋体" w:eastAsia="楷体_GB2312" w:cs="Times New Roman"/>
          <w:b w:val="0"/>
          <w:bCs/>
          <w:color w:val="auto"/>
          <w:sz w:val="32"/>
          <w:szCs w:val="32"/>
          <w:highlight w:val="none"/>
          <w:u w:val="none"/>
          <w:lang w:val="zh-CN"/>
        </w:rPr>
        <w:t>1.项目决策。</w:t>
      </w:r>
      <w:r>
        <w:rPr>
          <w:rFonts w:hint="eastAsia" w:eastAsia="仿宋_GB2312" w:cs="Times New Roman"/>
          <w:szCs w:val="32"/>
          <w:lang w:val="zh-CN" w:eastAsia="zh-CN"/>
        </w:rPr>
        <w:t>项目决策程序合规、规划论证有效、资金投向符合要求。</w:t>
      </w:r>
    </w:p>
    <w:p w14:paraId="352CBAF6">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outlineLvl w:val="9"/>
        <w:rPr>
          <w:rFonts w:hint="eastAsia" w:eastAsia="仿宋_GB2312" w:cs="Times New Roman"/>
          <w:szCs w:val="32"/>
          <w:lang w:val="zh-CN" w:eastAsia="zh-CN"/>
        </w:rPr>
      </w:pPr>
      <w:r>
        <w:rPr>
          <w:rFonts w:hint="eastAsia" w:ascii="楷体_GB2312" w:hAnsi="宋体" w:eastAsia="楷体_GB2312" w:cs="Times New Roman"/>
          <w:b w:val="0"/>
          <w:bCs/>
          <w:color w:val="auto"/>
          <w:sz w:val="32"/>
          <w:szCs w:val="32"/>
          <w:highlight w:val="none"/>
          <w:u w:val="none"/>
          <w:lang w:val="zh-CN"/>
        </w:rPr>
        <w:t>2.项目管理。</w:t>
      </w:r>
      <w:r>
        <w:rPr>
          <w:rFonts w:hint="eastAsia" w:eastAsia="仿宋_GB2312" w:cs="Times New Roman"/>
          <w:szCs w:val="32"/>
          <w:lang w:val="zh-CN" w:eastAsia="zh-CN"/>
        </w:rPr>
        <w:t>项目制度办法健全、分配管理规范、绩效监管发挥积极作用。</w:t>
      </w:r>
    </w:p>
    <w:p w14:paraId="6925D702">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outlineLvl w:val="9"/>
        <w:rPr>
          <w:rFonts w:hint="eastAsia" w:eastAsia="仿宋_GB2312" w:cs="Times New Roman"/>
          <w:szCs w:val="32"/>
          <w:lang w:val="zh-CN" w:eastAsia="zh-CN"/>
        </w:rPr>
      </w:pPr>
      <w:r>
        <w:rPr>
          <w:rFonts w:hint="eastAsia" w:ascii="楷体_GB2312" w:hAnsi="宋体" w:eastAsia="楷体_GB2312" w:cs="Times New Roman"/>
          <w:b w:val="0"/>
          <w:bCs/>
          <w:color w:val="auto"/>
          <w:sz w:val="32"/>
          <w:szCs w:val="32"/>
          <w:highlight w:val="none"/>
          <w:u w:val="none"/>
          <w:lang w:val="zh-CN"/>
        </w:rPr>
        <w:t>3.项目实施。</w:t>
      </w:r>
      <w:r>
        <w:rPr>
          <w:rFonts w:hint="eastAsia" w:eastAsia="仿宋_GB2312" w:cs="Times New Roman"/>
          <w:szCs w:val="32"/>
          <w:lang w:val="zh-CN" w:eastAsia="zh-CN"/>
        </w:rPr>
        <w:t>项目预算执行符合进度要求、资金使用符合管理办法要求。</w:t>
      </w:r>
    </w:p>
    <w:p w14:paraId="475163A2">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outlineLvl w:val="9"/>
        <w:rPr>
          <w:rFonts w:hint="eastAsia" w:eastAsia="仿宋_GB2312" w:cs="Times New Roman"/>
          <w:szCs w:val="32"/>
          <w:lang w:val="zh-CN" w:eastAsia="zh-CN"/>
        </w:rPr>
      </w:pPr>
      <w:r>
        <w:rPr>
          <w:rFonts w:hint="eastAsia" w:ascii="楷体_GB2312" w:hAnsi="宋体" w:eastAsia="楷体_GB2312" w:cs="Times New Roman"/>
          <w:b w:val="0"/>
          <w:bCs/>
          <w:color w:val="auto"/>
          <w:sz w:val="32"/>
          <w:szCs w:val="32"/>
          <w:highlight w:val="none"/>
          <w:u w:val="none"/>
          <w:lang w:val="zh-CN"/>
        </w:rPr>
        <w:t>4.项目结果。</w:t>
      </w:r>
      <w:r>
        <w:rPr>
          <w:rFonts w:hint="eastAsia" w:eastAsia="仿宋_GB2312" w:cs="Times New Roman"/>
          <w:szCs w:val="32"/>
          <w:lang w:val="zh-CN" w:eastAsia="zh-CN"/>
        </w:rPr>
        <w:t>项目年度目标任务完成、完成时效符合要求。</w:t>
      </w:r>
    </w:p>
    <w:p w14:paraId="2301B445">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outlineLvl w:val="9"/>
        <w:rPr>
          <w:rFonts w:hint="eastAsia" w:ascii="楷体_GB2312" w:hAnsi="楷体_GB2312" w:eastAsia="楷体_GB2312" w:cs="楷体_GB2312"/>
          <w:color w:val="auto"/>
          <w:szCs w:val="32"/>
          <w:lang w:val="zh-CN" w:eastAsia="zh-CN"/>
        </w:rPr>
      </w:pPr>
      <w:r>
        <w:rPr>
          <w:rFonts w:hint="eastAsia" w:ascii="楷体_GB2312" w:hAnsi="宋体" w:eastAsia="楷体_GB2312" w:cs="Times New Roman"/>
          <w:b/>
          <w:color w:val="auto"/>
          <w:sz w:val="32"/>
          <w:szCs w:val="32"/>
          <w:highlight w:val="none"/>
          <w:u w:val="none"/>
          <w:lang w:val="zh-CN"/>
        </w:rPr>
        <w:t>（二）</w:t>
      </w:r>
      <w:r>
        <w:rPr>
          <w:rFonts w:hint="eastAsia" w:ascii="楷体_GB2312" w:hAnsi="宋体"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Cs w:val="32"/>
          <w:highlight w:val="none"/>
          <w:shd w:val="clear" w:color="auto" w:fill="FFFFFF"/>
          <w:lang w:val="zh-CN"/>
        </w:rPr>
        <w:t>绩效分析。</w:t>
      </w:r>
    </w:p>
    <w:p w14:paraId="039FC882">
      <w:pPr>
        <w:keepNext w:val="0"/>
        <w:keepLines w:val="0"/>
        <w:pageBreakBefore w:val="0"/>
        <w:widowControl w:val="0"/>
        <w:kinsoku/>
        <w:wordWrap/>
        <w:overflowPunct/>
        <w:topLinePunct w:val="0"/>
        <w:autoSpaceDE/>
        <w:autoSpaceDN/>
        <w:bidi w:val="0"/>
        <w:adjustRightInd/>
        <w:snapToGrid/>
        <w:spacing w:line="590" w:lineRule="exact"/>
        <w:ind w:left="320" w:leftChars="100" w:right="0" w:rightChars="0" w:firstLine="320" w:firstLineChars="100"/>
        <w:textAlignment w:val="auto"/>
        <w:outlineLvl w:val="9"/>
        <w:rPr>
          <w:rFonts w:hint="eastAsia" w:cs="Times New Roman"/>
          <w:color w:val="auto"/>
          <w:szCs w:val="32"/>
          <w:lang w:eastAsia="zh-CN"/>
        </w:rPr>
      </w:pPr>
      <w:r>
        <w:rPr>
          <w:rFonts w:hint="eastAsia" w:ascii="楷体_GB2312" w:hAnsi="宋体" w:eastAsia="楷体_GB2312" w:cs="Times New Roman"/>
          <w:b w:val="0"/>
          <w:bCs/>
          <w:color w:val="auto"/>
          <w:sz w:val="32"/>
          <w:szCs w:val="32"/>
          <w:highlight w:val="none"/>
          <w:u w:val="none"/>
          <w:lang w:val="en-US" w:eastAsia="zh-CN"/>
        </w:rPr>
        <w:t>1.</w:t>
      </w:r>
      <w:r>
        <w:rPr>
          <w:rFonts w:hint="eastAsia" w:ascii="楷体_GB2312" w:hAnsi="宋体" w:eastAsia="楷体_GB2312" w:cs="Times New Roman"/>
          <w:b w:val="0"/>
          <w:bCs/>
          <w:color w:val="auto"/>
          <w:sz w:val="32"/>
          <w:szCs w:val="32"/>
          <w:highlight w:val="none"/>
          <w:u w:val="none"/>
          <w:lang w:val="zh-CN" w:eastAsia="zh-CN"/>
        </w:rPr>
        <w:t>区域均衡性。</w:t>
      </w:r>
      <w:r>
        <w:rPr>
          <w:rFonts w:hint="eastAsia" w:cs="Times New Roman"/>
          <w:color w:val="auto"/>
          <w:szCs w:val="32"/>
          <w:lang w:eastAsia="zh-CN"/>
        </w:rPr>
        <w:t>区域均衡情况得到改善、区域间差距缩小</w:t>
      </w:r>
    </w:p>
    <w:p w14:paraId="08A6DA2C">
      <w:pPr>
        <w:keepNext w:val="0"/>
        <w:keepLines w:val="0"/>
        <w:pageBreakBefore w:val="0"/>
        <w:widowControl w:val="0"/>
        <w:kinsoku/>
        <w:wordWrap/>
        <w:overflowPunct/>
        <w:topLinePunct w:val="0"/>
        <w:autoSpaceDE/>
        <w:autoSpaceDN/>
        <w:bidi w:val="0"/>
        <w:adjustRightInd/>
        <w:snapToGrid/>
        <w:spacing w:line="590" w:lineRule="exact"/>
        <w:ind w:left="320" w:leftChars="100" w:right="0" w:rightChars="0" w:firstLine="320" w:firstLineChars="100"/>
        <w:textAlignment w:val="auto"/>
        <w:outlineLvl w:val="9"/>
        <w:rPr>
          <w:rFonts w:hint="eastAsia" w:cs="Times New Roman"/>
          <w:color w:val="auto"/>
          <w:szCs w:val="32"/>
          <w:lang w:eastAsia="zh-CN"/>
        </w:rPr>
      </w:pPr>
      <w:r>
        <w:rPr>
          <w:rFonts w:hint="eastAsia" w:ascii="楷体_GB2312" w:hAnsi="宋体" w:eastAsia="楷体_GB2312" w:cs="Times New Roman"/>
          <w:b w:val="0"/>
          <w:bCs/>
          <w:color w:val="auto"/>
          <w:sz w:val="32"/>
          <w:szCs w:val="32"/>
          <w:highlight w:val="none"/>
          <w:u w:val="none"/>
          <w:lang w:val="en-US" w:eastAsia="zh-CN"/>
        </w:rPr>
        <w:t>2.</w:t>
      </w:r>
      <w:r>
        <w:rPr>
          <w:rFonts w:hint="eastAsia" w:ascii="楷体_GB2312" w:hAnsi="宋体" w:eastAsia="楷体_GB2312" w:cs="Times New Roman"/>
          <w:b w:val="0"/>
          <w:bCs/>
          <w:color w:val="auto"/>
          <w:sz w:val="32"/>
          <w:szCs w:val="32"/>
          <w:highlight w:val="none"/>
          <w:u w:val="none"/>
          <w:lang w:val="zh-CN" w:eastAsia="zh-CN"/>
        </w:rPr>
        <w:t>对象精准性。</w:t>
      </w:r>
      <w:r>
        <w:rPr>
          <w:rFonts w:hint="eastAsia" w:cs="Times New Roman"/>
          <w:color w:val="auto"/>
          <w:szCs w:val="32"/>
          <w:lang w:eastAsia="zh-CN"/>
        </w:rPr>
        <w:t>资金实际支持对象符合管理要求，符合支持对象范围，</w:t>
      </w:r>
      <w:r>
        <w:rPr>
          <w:rFonts w:hint="eastAsia" w:cs="Times New Roman"/>
          <w:color w:val="auto"/>
          <w:szCs w:val="32"/>
          <w:lang w:val="en-US" w:eastAsia="zh-CN"/>
        </w:rPr>
        <w:t>我支队</w:t>
      </w:r>
      <w:r>
        <w:rPr>
          <w:rFonts w:hint="eastAsia" w:cs="Times New Roman"/>
          <w:color w:val="auto"/>
          <w:szCs w:val="32"/>
          <w:lang w:eastAsia="zh-CN"/>
        </w:rPr>
        <w:t>认真</w:t>
      </w:r>
      <w:r>
        <w:rPr>
          <w:rFonts w:hint="eastAsia" w:cs="Times New Roman"/>
          <w:color w:val="auto"/>
          <w:szCs w:val="32"/>
          <w:lang w:val="en-US" w:eastAsia="zh-CN"/>
        </w:rPr>
        <w:t>落实促进高校毕业生就业和疫情方可等事宜，严格管理公共卫生特别服务岗志愿者</w:t>
      </w:r>
      <w:r>
        <w:rPr>
          <w:rFonts w:hint="eastAsia" w:cs="Times New Roman"/>
          <w:color w:val="auto"/>
          <w:szCs w:val="32"/>
          <w:lang w:eastAsia="zh-CN"/>
        </w:rPr>
        <w:t>。</w:t>
      </w:r>
    </w:p>
    <w:p w14:paraId="0F11C4FE">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default" w:cs="Times New Roman"/>
          <w:color w:val="auto"/>
          <w:szCs w:val="32"/>
          <w:lang w:val="en-US" w:eastAsia="zh-CN"/>
        </w:rPr>
      </w:pPr>
      <w:r>
        <w:rPr>
          <w:rFonts w:hint="eastAsia" w:ascii="楷体_GB2312" w:hAnsi="宋体" w:eastAsia="楷体_GB2312" w:cs="Times New Roman"/>
          <w:b w:val="0"/>
          <w:bCs/>
          <w:color w:val="auto"/>
          <w:sz w:val="32"/>
          <w:szCs w:val="32"/>
          <w:highlight w:val="none"/>
          <w:u w:val="none"/>
          <w:lang w:val="en-US" w:eastAsia="zh-CN"/>
        </w:rPr>
        <w:t>3.</w:t>
      </w:r>
      <w:r>
        <w:rPr>
          <w:rFonts w:hint="eastAsia" w:ascii="楷体_GB2312" w:hAnsi="宋体" w:eastAsia="楷体_GB2312" w:cs="Times New Roman"/>
          <w:b w:val="0"/>
          <w:bCs/>
          <w:color w:val="auto"/>
          <w:sz w:val="32"/>
          <w:szCs w:val="32"/>
          <w:highlight w:val="none"/>
          <w:u w:val="none"/>
          <w:lang w:val="zh-CN" w:eastAsia="zh-CN"/>
        </w:rPr>
        <w:t>标准合理性。</w:t>
      </w:r>
      <w:r>
        <w:rPr>
          <w:rFonts w:hint="eastAsia" w:cs="Times New Roman"/>
          <w:color w:val="auto"/>
          <w:szCs w:val="32"/>
          <w:lang w:eastAsia="zh-CN"/>
        </w:rPr>
        <w:t>资金实际</w:t>
      </w:r>
      <w:r>
        <w:rPr>
          <w:rFonts w:hint="eastAsia" w:cs="Times New Roman"/>
          <w:color w:val="auto"/>
          <w:szCs w:val="32"/>
          <w:lang w:val="en-US" w:eastAsia="zh-CN"/>
        </w:rPr>
        <w:t>补助</w:t>
      </w:r>
      <w:r>
        <w:rPr>
          <w:rFonts w:hint="eastAsia" w:cs="Times New Roman"/>
          <w:color w:val="auto"/>
          <w:szCs w:val="32"/>
          <w:lang w:eastAsia="zh-CN"/>
        </w:rPr>
        <w:t>标准符合资金管理办法规定的补助标准，及时按标准</w:t>
      </w:r>
      <w:r>
        <w:rPr>
          <w:rFonts w:hint="eastAsia" w:cs="Times New Roman"/>
          <w:color w:val="auto"/>
          <w:szCs w:val="32"/>
          <w:lang w:val="en-US" w:eastAsia="zh-CN"/>
        </w:rPr>
        <w:t>兑现。</w:t>
      </w:r>
    </w:p>
    <w:p w14:paraId="01C3CE81">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eastAsia" w:ascii="楷体_GB2312" w:hAnsi="楷体_GB2312" w:eastAsia="楷体_GB2312" w:cs="楷体_GB2312"/>
          <w:color w:val="auto"/>
          <w:szCs w:val="32"/>
          <w:lang w:val="en-US" w:eastAsia="zh-CN"/>
        </w:rPr>
      </w:pPr>
      <w:r>
        <w:rPr>
          <w:rFonts w:hint="eastAsia" w:ascii="楷体_GB2312" w:hAnsi="宋体" w:eastAsia="楷体_GB2312" w:cs="Times New Roman"/>
          <w:b w:val="0"/>
          <w:bCs/>
          <w:color w:val="auto"/>
          <w:sz w:val="32"/>
          <w:szCs w:val="32"/>
          <w:highlight w:val="none"/>
          <w:u w:val="none"/>
          <w:lang w:val="en-US" w:eastAsia="zh-CN"/>
        </w:rPr>
        <w:t>4.群众</w:t>
      </w:r>
      <w:r>
        <w:rPr>
          <w:rFonts w:hint="eastAsia" w:ascii="楷体_GB2312" w:hAnsi="宋体" w:eastAsia="楷体_GB2312" w:cs="Times New Roman"/>
          <w:b w:val="0"/>
          <w:bCs/>
          <w:color w:val="auto"/>
          <w:sz w:val="32"/>
          <w:szCs w:val="32"/>
          <w:highlight w:val="none"/>
          <w:u w:val="none"/>
          <w:lang w:val="zh-CN" w:eastAsia="zh-CN"/>
        </w:rPr>
        <w:t>满意度。</w:t>
      </w:r>
      <w:r>
        <w:rPr>
          <w:rFonts w:hint="eastAsia" w:cs="Times New Roman"/>
          <w:color w:val="auto"/>
          <w:szCs w:val="32"/>
          <w:lang w:eastAsia="zh-CN"/>
        </w:rPr>
        <w:t>资金涉及相关受益群体、支持对象的满意度大于等于90%。</w:t>
      </w:r>
    </w:p>
    <w:p w14:paraId="0975BFF8">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default" w:ascii="Times New Roman" w:hAnsi="Times New Roman" w:eastAsia="楷体_GB2312" w:cs="Times New Roman"/>
          <w:b/>
          <w:bCs/>
          <w:color w:val="000000"/>
          <w:kern w:val="0"/>
          <w:szCs w:val="32"/>
          <w:highlight w:val="none"/>
          <w:shd w:val="clear" w:color="auto" w:fill="FFFFFF"/>
          <w:lang w:val="zh-CN"/>
        </w:rPr>
      </w:pPr>
      <w:r>
        <w:rPr>
          <w:rFonts w:hint="eastAsia" w:ascii="楷体_GB2312" w:hAnsi="宋体" w:eastAsia="楷体_GB2312" w:cs="Times New Roman"/>
          <w:b/>
          <w:color w:val="auto"/>
          <w:sz w:val="32"/>
          <w:szCs w:val="32"/>
          <w:highlight w:val="none"/>
          <w:u w:val="none"/>
          <w:lang w:val="zh-CN"/>
        </w:rPr>
        <w:t>（三）</w:t>
      </w:r>
      <w:r>
        <w:rPr>
          <w:rFonts w:hint="eastAsia" w:ascii="楷体_GB2312" w:hAnsi="宋体"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bCs/>
          <w:color w:val="000000"/>
          <w:kern w:val="0"/>
          <w:szCs w:val="32"/>
          <w:highlight w:val="none"/>
          <w:shd w:val="clear" w:color="auto" w:fill="FFFFFF"/>
          <w:lang w:val="zh-CN"/>
        </w:rPr>
        <w:t>绩效分析。</w:t>
      </w:r>
    </w:p>
    <w:p w14:paraId="785693BB">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outlineLvl w:val="9"/>
        <w:rPr>
          <w:rFonts w:hint="default" w:ascii="楷体_GB2312" w:hAnsi="楷体_GB2312" w:eastAsia="楷体_GB2312" w:cs="楷体_GB2312"/>
          <w:color w:val="auto"/>
          <w:szCs w:val="32"/>
          <w:lang w:val="en-US" w:eastAsia="zh-CN"/>
        </w:rPr>
      </w:pPr>
      <w:r>
        <w:rPr>
          <w:rFonts w:hint="eastAsia" w:ascii="楷体_GB2312" w:hAnsi="楷体_GB2312" w:eastAsia="楷体_GB2312" w:cs="楷体_GB2312"/>
          <w:color w:val="auto"/>
          <w:szCs w:val="32"/>
          <w:lang w:val="en-US" w:eastAsia="zh-CN"/>
        </w:rPr>
        <w:t>1.岗位数量。</w:t>
      </w:r>
      <w:r>
        <w:rPr>
          <w:rFonts w:hint="eastAsia" w:cs="Times New Roman"/>
          <w:color w:val="auto"/>
          <w:szCs w:val="32"/>
          <w:lang w:val="en-US" w:eastAsia="zh-CN"/>
        </w:rPr>
        <w:t>截止2024年年度，我支队公共卫生特别服务岗志愿者在岗7人，数量少于10人，未达到要求。（注：按照市卫生健康委、市财政局、市人力资源社会保健局规定，已经离岗的人员，空缺名额不再补充招募）。</w:t>
      </w:r>
    </w:p>
    <w:p w14:paraId="3A541809">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outlineLvl w:val="9"/>
        <w:rPr>
          <w:rFonts w:hint="default" w:cs="Times New Roman"/>
          <w:color w:val="auto"/>
          <w:szCs w:val="32"/>
          <w:lang w:val="en-US" w:eastAsia="zh-CN"/>
        </w:rPr>
      </w:pPr>
      <w:r>
        <w:rPr>
          <w:rFonts w:hint="eastAsia" w:ascii="楷体_GB2312" w:hAnsi="楷体_GB2312" w:eastAsia="楷体_GB2312" w:cs="楷体_GB2312"/>
          <w:color w:val="auto"/>
          <w:szCs w:val="32"/>
          <w:lang w:val="en-US" w:eastAsia="zh-CN"/>
        </w:rPr>
        <w:t>2.全市疫情控制情况。</w:t>
      </w:r>
      <w:r>
        <w:rPr>
          <w:rFonts w:hint="eastAsia" w:cs="Times New Roman"/>
          <w:color w:val="auto"/>
          <w:szCs w:val="32"/>
          <w:lang w:val="en-US" w:eastAsia="zh-CN"/>
        </w:rPr>
        <w:t>全市传染病处于低流行水平，符合预期目标。</w:t>
      </w:r>
    </w:p>
    <w:p w14:paraId="3659D92A">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outlineLvl w:val="9"/>
        <w:rPr>
          <w:rFonts w:hint="default" w:cs="Times New Roman"/>
          <w:color w:val="auto"/>
          <w:szCs w:val="32"/>
          <w:lang w:val="en-US" w:eastAsia="zh-CN"/>
        </w:rPr>
      </w:pPr>
      <w:r>
        <w:rPr>
          <w:rFonts w:hint="eastAsia" w:ascii="楷体_GB2312" w:hAnsi="楷体_GB2312" w:eastAsia="楷体_GB2312" w:cs="楷体_GB2312"/>
          <w:color w:val="auto"/>
          <w:szCs w:val="32"/>
          <w:lang w:val="en-US" w:eastAsia="zh-CN"/>
        </w:rPr>
        <w:t>3.待遇保障。</w:t>
      </w:r>
      <w:r>
        <w:rPr>
          <w:rFonts w:hint="eastAsia" w:cs="Times New Roman"/>
          <w:color w:val="auto"/>
          <w:szCs w:val="32"/>
          <w:lang w:val="en-US" w:eastAsia="zh-CN"/>
        </w:rPr>
        <w:t>省级补助资金均已足额兑现到位，参照“三支一扶”人员保障了公共卫生特别服务岗志愿者保障生活、社保、公积金等待遇。</w:t>
      </w:r>
    </w:p>
    <w:p w14:paraId="3DC99D5D">
      <w:pPr>
        <w:pStyle w:val="3"/>
        <w:keepNext w:val="0"/>
        <w:keepLines w:val="0"/>
        <w:pageBreakBefore w:val="0"/>
        <w:numPr>
          <w:ilvl w:val="0"/>
          <w:numId w:val="0"/>
        </w:numPr>
        <w:kinsoku/>
        <w:wordWrap/>
        <w:overflowPunct/>
        <w:topLinePunct w:val="0"/>
        <w:autoSpaceDE/>
        <w:autoSpaceDN/>
        <w:bidi w:val="0"/>
        <w:adjustRightInd/>
        <w:snapToGrid/>
        <w:spacing w:line="590" w:lineRule="exact"/>
        <w:ind w:right="0" w:rightChars="0" w:firstLine="640" w:firstLineChars="200"/>
        <w:textAlignment w:val="auto"/>
        <w:rPr>
          <w:rFonts w:hint="eastAsia" w:ascii="黑体" w:hAnsi="宋体" w:eastAsia="黑体"/>
          <w:color w:val="auto"/>
          <w:sz w:val="32"/>
          <w:szCs w:val="32"/>
          <w:highlight w:val="none"/>
          <w:u w:val="none"/>
        </w:rPr>
      </w:pPr>
      <w:r>
        <w:rPr>
          <w:rFonts w:hint="eastAsia" w:ascii="黑体" w:hAnsi="宋体" w:eastAsia="黑体"/>
          <w:color w:val="auto"/>
          <w:sz w:val="32"/>
          <w:szCs w:val="32"/>
          <w:highlight w:val="none"/>
          <w:u w:val="none"/>
          <w:lang w:eastAsia="zh-CN"/>
        </w:rPr>
        <w:t>四</w:t>
      </w:r>
      <w:r>
        <w:rPr>
          <w:rFonts w:hint="eastAsia" w:ascii="黑体" w:hAnsi="宋体" w:eastAsia="黑体"/>
          <w:color w:val="auto"/>
          <w:sz w:val="32"/>
          <w:szCs w:val="32"/>
          <w:highlight w:val="none"/>
          <w:u w:val="none"/>
        </w:rPr>
        <w:t>、评价结论</w:t>
      </w:r>
    </w:p>
    <w:p w14:paraId="344864BF">
      <w:pPr>
        <w:pStyle w:val="3"/>
        <w:keepNext w:val="0"/>
        <w:keepLines w:val="0"/>
        <w:pageBreakBefore w:val="0"/>
        <w:numPr>
          <w:ilvl w:val="0"/>
          <w:numId w:val="0"/>
        </w:numPr>
        <w:kinsoku/>
        <w:wordWrap/>
        <w:overflowPunct/>
        <w:topLinePunct w:val="0"/>
        <w:autoSpaceDE/>
        <w:autoSpaceDN/>
        <w:bidi w:val="0"/>
        <w:adjustRightInd/>
        <w:snapToGrid/>
        <w:spacing w:line="590" w:lineRule="exact"/>
        <w:ind w:right="0" w:rightChars="0" w:firstLine="640" w:firstLineChars="200"/>
        <w:textAlignment w:val="auto"/>
        <w:rPr>
          <w:rFonts w:hint="eastAsia" w:ascii="仿宋_GB2312" w:hAnsi="仿宋_GB2312" w:eastAsia="仿宋_GB2312" w:cs="仿宋_GB2312"/>
          <w:b w:val="0"/>
          <w:bCs w:val="0"/>
          <w:kern w:val="0"/>
          <w:position w:val="0"/>
          <w:sz w:val="32"/>
          <w:szCs w:val="32"/>
          <w:highlight w:val="none"/>
          <w:lang w:val="en-US" w:eastAsia="zh-CN" w:bidi="ar-SA"/>
        </w:rPr>
      </w:pPr>
      <w:r>
        <w:rPr>
          <w:rFonts w:hint="eastAsia" w:ascii="仿宋_GB2312" w:hAnsi="仿宋_GB2312" w:eastAsia="仿宋_GB2312" w:cs="仿宋_GB2312"/>
          <w:b w:val="0"/>
          <w:bCs w:val="0"/>
          <w:kern w:val="0"/>
          <w:position w:val="0"/>
          <w:sz w:val="32"/>
          <w:szCs w:val="32"/>
          <w:highlight w:val="none"/>
          <w:lang w:val="en-US" w:eastAsia="zh-CN" w:bidi="ar-SA"/>
        </w:rPr>
        <w:t>项目用途合规、程序合规、标准合规，有效保证政策跟踪、重点国有企业、资环审计等工作完成</w:t>
      </w:r>
    </w:p>
    <w:p w14:paraId="6E7B989A">
      <w:pPr>
        <w:pStyle w:val="3"/>
        <w:keepNext w:val="0"/>
        <w:keepLines w:val="0"/>
        <w:pageBreakBefore w:val="0"/>
        <w:numPr>
          <w:ilvl w:val="0"/>
          <w:numId w:val="0"/>
        </w:numPr>
        <w:kinsoku/>
        <w:wordWrap/>
        <w:overflowPunct/>
        <w:topLinePunct w:val="0"/>
        <w:autoSpaceDE/>
        <w:autoSpaceDN/>
        <w:bidi w:val="0"/>
        <w:adjustRightInd/>
        <w:snapToGrid/>
        <w:spacing w:line="590" w:lineRule="exact"/>
        <w:ind w:right="0" w:rightChars="0" w:firstLine="640" w:firstLineChars="200"/>
        <w:textAlignment w:val="auto"/>
        <w:rPr>
          <w:rFonts w:hint="eastAsia" w:ascii="黑体" w:hAnsi="宋体" w:eastAsia="黑体" w:cs="Times New Roman"/>
          <w:color w:val="auto"/>
          <w:sz w:val="32"/>
          <w:szCs w:val="32"/>
          <w:highlight w:val="none"/>
          <w:u w:val="none"/>
          <w:lang w:eastAsia="zh-CN"/>
        </w:rPr>
      </w:pPr>
      <w:r>
        <w:rPr>
          <w:rFonts w:hint="eastAsia" w:ascii="黑体" w:hAnsi="宋体" w:cs="Times New Roman"/>
          <w:color w:val="auto"/>
          <w:sz w:val="32"/>
          <w:szCs w:val="32"/>
          <w:highlight w:val="none"/>
          <w:u w:val="none"/>
          <w:lang w:eastAsia="zh-CN"/>
        </w:rPr>
        <w:t>五、</w:t>
      </w:r>
      <w:r>
        <w:rPr>
          <w:rFonts w:hint="eastAsia" w:ascii="黑体" w:hAnsi="宋体" w:eastAsia="黑体" w:cs="Times New Roman"/>
          <w:color w:val="auto"/>
          <w:sz w:val="32"/>
          <w:szCs w:val="32"/>
          <w:highlight w:val="none"/>
          <w:u w:val="none"/>
          <w:lang w:eastAsia="zh-CN"/>
        </w:rPr>
        <w:t>存在主要问题</w:t>
      </w:r>
    </w:p>
    <w:p w14:paraId="04C2FE4D">
      <w:pPr>
        <w:pStyle w:val="3"/>
        <w:keepNext w:val="0"/>
        <w:keepLines w:val="0"/>
        <w:pageBreakBefore w:val="0"/>
        <w:numPr>
          <w:ilvl w:val="0"/>
          <w:numId w:val="0"/>
        </w:numPr>
        <w:kinsoku/>
        <w:wordWrap/>
        <w:overflowPunct/>
        <w:topLinePunct w:val="0"/>
        <w:autoSpaceDE/>
        <w:autoSpaceDN/>
        <w:bidi w:val="0"/>
        <w:adjustRightInd/>
        <w:snapToGrid/>
        <w:spacing w:line="590" w:lineRule="exact"/>
        <w:ind w:right="0" w:rightChars="0" w:firstLine="640" w:firstLineChars="200"/>
        <w:textAlignment w:val="auto"/>
        <w:rPr>
          <w:rFonts w:hint="default" w:ascii="仿宋_GB2312" w:hAnsi="仿宋_GB2312" w:eastAsia="仿宋_GB2312" w:cs="仿宋_GB2312"/>
          <w:b w:val="0"/>
          <w:bCs w:val="0"/>
          <w:kern w:val="0"/>
          <w:position w:val="0"/>
          <w:sz w:val="32"/>
          <w:szCs w:val="32"/>
          <w:highlight w:val="none"/>
          <w:lang w:val="en-US" w:eastAsia="zh-CN" w:bidi="ar-SA"/>
        </w:rPr>
      </w:pPr>
      <w:r>
        <w:rPr>
          <w:rFonts w:hint="eastAsia" w:ascii="仿宋_GB2312" w:hAnsi="仿宋_GB2312" w:eastAsia="仿宋_GB2312" w:cs="仿宋_GB2312"/>
          <w:b w:val="0"/>
          <w:bCs w:val="0"/>
          <w:kern w:val="0"/>
          <w:position w:val="0"/>
          <w:sz w:val="32"/>
          <w:szCs w:val="32"/>
          <w:highlight w:val="none"/>
          <w:lang w:val="en-US" w:eastAsia="zh-CN" w:bidi="ar-SA"/>
        </w:rPr>
        <w:t>一是部分公共卫生特别服务岗志愿者已自愿离岗，依照上级部门规定，空缺名额不能补充招募，导致岗位数量不符合要求，预算执行方面有所降低。二是省级补助资金及实际财政资金调整导致公共卫生特别服务岗人员的全年待遇未达到“三支一扶”人员的补助标准。</w:t>
      </w:r>
    </w:p>
    <w:p w14:paraId="32B00B8A">
      <w:pPr>
        <w:pStyle w:val="3"/>
        <w:keepNext w:val="0"/>
        <w:keepLines w:val="0"/>
        <w:pageBreakBefore w:val="0"/>
        <w:numPr>
          <w:ilvl w:val="0"/>
          <w:numId w:val="0"/>
        </w:numPr>
        <w:kinsoku/>
        <w:wordWrap/>
        <w:overflowPunct/>
        <w:topLinePunct w:val="0"/>
        <w:autoSpaceDE/>
        <w:autoSpaceDN/>
        <w:bidi w:val="0"/>
        <w:adjustRightInd/>
        <w:snapToGrid/>
        <w:spacing w:line="590" w:lineRule="exact"/>
        <w:ind w:right="0" w:rightChars="0" w:firstLine="640" w:firstLineChars="200"/>
        <w:textAlignment w:val="auto"/>
        <w:rPr>
          <w:rFonts w:hint="eastAsia" w:ascii="黑体" w:hAnsi="宋体" w:eastAsia="黑体" w:cs="Times New Roman"/>
          <w:color w:val="auto"/>
          <w:kern w:val="0"/>
          <w:position w:val="3"/>
          <w:sz w:val="32"/>
          <w:szCs w:val="32"/>
          <w:highlight w:val="none"/>
          <w:u w:val="none"/>
          <w:lang w:val="zh-CN" w:eastAsia="zh-CN" w:bidi="ar-SA"/>
        </w:rPr>
      </w:pPr>
      <w:r>
        <w:rPr>
          <w:rFonts w:hint="eastAsia" w:ascii="黑体" w:hAnsi="宋体" w:eastAsia="黑体" w:cs="Times New Roman"/>
          <w:color w:val="auto"/>
          <w:kern w:val="0"/>
          <w:position w:val="3"/>
          <w:sz w:val="32"/>
          <w:szCs w:val="32"/>
          <w:highlight w:val="none"/>
          <w:u w:val="none"/>
          <w:lang w:val="zh-CN" w:eastAsia="zh-CN" w:bidi="ar-SA"/>
        </w:rPr>
        <w:t>六、改进建议</w:t>
      </w:r>
    </w:p>
    <w:p w14:paraId="146AC98A">
      <w:pPr>
        <w:keepNext w:val="0"/>
        <w:keepLines w:val="0"/>
        <w:pageBreakBefore w:val="0"/>
        <w:tabs>
          <w:tab w:val="left" w:pos="1911"/>
        </w:tabs>
        <w:kinsoku/>
        <w:wordWrap/>
        <w:overflowPunct/>
        <w:topLinePunct w:val="0"/>
        <w:autoSpaceDE/>
        <w:autoSpaceDN/>
        <w:bidi w:val="0"/>
        <w:adjustRightInd/>
        <w:snapToGrid/>
        <w:spacing w:line="590" w:lineRule="exact"/>
        <w:ind w:right="0" w:rightChars="0"/>
        <w:jc w:val="left"/>
        <w:textAlignment w:val="auto"/>
        <w:rPr>
          <w:rFonts w:hint="default" w:ascii="仿宋_GB2312" w:hAnsi="仿宋_GB2312" w:eastAsia="仿宋_GB2312" w:cs="仿宋_GB2312"/>
          <w:b w:val="0"/>
          <w:bCs w:val="0"/>
          <w:kern w:val="0"/>
          <w:position w:val="0"/>
          <w:sz w:val="30"/>
          <w:szCs w:val="30"/>
          <w:highlight w:val="none"/>
          <w:lang w:val="en-US" w:eastAsia="zh-CN" w:bidi="ar-SA"/>
        </w:rPr>
      </w:pPr>
      <w:r>
        <w:rPr>
          <w:rFonts w:hint="eastAsia" w:ascii="仿宋_GB2312" w:hAnsi="仿宋_GB2312" w:eastAsia="仿宋_GB2312" w:cs="仿宋_GB2312"/>
          <w:color w:val="auto"/>
          <w:kern w:val="0"/>
          <w:sz w:val="32"/>
          <w:szCs w:val="32"/>
          <w:highlight w:val="none"/>
          <w:u w:val="none"/>
          <w:shd w:val="clear" w:color="auto" w:fill="FFFFFF"/>
          <w:lang w:val="zh-CN" w:eastAsia="zh-CN"/>
        </w:rPr>
        <w:t xml:space="preserve"> </w:t>
      </w:r>
      <w:r>
        <w:rPr>
          <w:rFonts w:hint="eastAsia" w:ascii="仿宋_GB2312" w:hAnsi="仿宋_GB2312" w:cs="仿宋_GB2312"/>
          <w:b w:val="0"/>
          <w:bCs w:val="0"/>
          <w:kern w:val="0"/>
          <w:position w:val="0"/>
          <w:sz w:val="32"/>
          <w:szCs w:val="32"/>
          <w:highlight w:val="none"/>
          <w:lang w:val="en-US" w:eastAsia="zh-CN" w:bidi="ar-SA"/>
        </w:rPr>
        <w:t xml:space="preserve">   </w:t>
      </w:r>
      <w:bookmarkStart w:id="0" w:name="_Hlk110546638"/>
      <w:r>
        <w:rPr>
          <w:rFonts w:hint="eastAsia" w:ascii="仿宋_GB2312" w:hAnsi="仿宋_GB2312" w:cs="仿宋_GB2312"/>
          <w:b w:val="0"/>
          <w:bCs w:val="0"/>
          <w:kern w:val="0"/>
          <w:position w:val="0"/>
          <w:sz w:val="32"/>
          <w:szCs w:val="32"/>
          <w:highlight w:val="none"/>
          <w:lang w:val="en-US" w:eastAsia="zh-CN" w:bidi="ar-SA"/>
        </w:rPr>
        <w:t>无</w:t>
      </w:r>
    </w:p>
    <w:bookmarkEnd w:id="0"/>
    <w:p w14:paraId="59D503E8">
      <w:pPr>
        <w:keepNext w:val="0"/>
        <w:keepLines w:val="0"/>
        <w:pageBreakBefore w:val="0"/>
        <w:kinsoku/>
        <w:wordWrap/>
        <w:overflowPunct/>
        <w:topLinePunct w:val="0"/>
        <w:autoSpaceDE/>
        <w:autoSpaceDN/>
        <w:bidi w:val="0"/>
        <w:adjustRightInd/>
        <w:snapToGrid/>
        <w:spacing w:line="590" w:lineRule="exact"/>
        <w:ind w:left="1920" w:leftChars="200" w:right="0" w:rightChars="0" w:hanging="1280" w:hangingChars="400"/>
        <w:textAlignment w:val="auto"/>
        <w:outlineLvl w:val="9"/>
        <w:rPr>
          <w:rFonts w:hint="default" w:ascii="Times New Roman" w:hAnsi="Times New Roman" w:cs="Times New Roman"/>
          <w:color w:val="000000"/>
          <w:kern w:val="0"/>
          <w:szCs w:val="32"/>
          <w:highlight w:val="none"/>
          <w:shd w:val="clear" w:color="auto" w:fill="FFFFFF"/>
          <w:lang w:val="en-US" w:eastAsia="zh-CN"/>
        </w:rPr>
      </w:pPr>
      <w:r>
        <w:rPr>
          <w:rFonts w:hint="eastAsia" w:ascii="Times New Roman" w:hAnsi="Times New Roman" w:cs="Times New Roman"/>
          <w:color w:val="000000"/>
          <w:kern w:val="0"/>
          <w:szCs w:val="32"/>
          <w:highlight w:val="none"/>
          <w:shd w:val="clear" w:color="auto" w:fill="FFFFFF"/>
          <w:lang w:val="en-US" w:eastAsia="zh-CN"/>
        </w:rPr>
        <w:t>附表：1.</w:t>
      </w:r>
      <w:r>
        <w:rPr>
          <w:rFonts w:hint="eastAsia" w:cs="Times New Roman"/>
          <w:color w:val="000000"/>
          <w:kern w:val="0"/>
          <w:szCs w:val="32"/>
          <w:highlight w:val="none"/>
          <w:shd w:val="clear" w:color="auto" w:fill="FFFFFF"/>
          <w:lang w:val="en-US" w:eastAsia="zh-CN"/>
        </w:rPr>
        <w:t xml:space="preserve"> </w:t>
      </w:r>
      <w:r>
        <w:rPr>
          <w:rFonts w:hint="eastAsia" w:ascii="Times New Roman" w:hAnsi="Times New Roman" w:cs="Times New Roman"/>
          <w:color w:val="000000"/>
          <w:kern w:val="0"/>
          <w:szCs w:val="32"/>
          <w:highlight w:val="none"/>
          <w:shd w:val="clear" w:color="auto" w:fill="FFFFFF"/>
          <w:lang w:val="en-US" w:eastAsia="zh-CN"/>
        </w:rPr>
        <w:t>项目资金分配涉及所有点位自评得分情况表</w:t>
      </w:r>
    </w:p>
    <w:p w14:paraId="5F838E4B">
      <w:pPr>
        <w:keepNext w:val="0"/>
        <w:keepLines w:val="0"/>
        <w:pageBreakBefore w:val="0"/>
        <w:kinsoku/>
        <w:wordWrap/>
        <w:overflowPunct/>
        <w:topLinePunct w:val="0"/>
        <w:autoSpaceDE/>
        <w:autoSpaceDN/>
        <w:bidi w:val="0"/>
        <w:adjustRightInd/>
        <w:snapToGrid/>
        <w:spacing w:line="590" w:lineRule="exact"/>
        <w:ind w:left="1920" w:leftChars="500" w:right="0" w:rightChars="0" w:hanging="320" w:hangingChars="100"/>
        <w:textAlignment w:val="auto"/>
        <w:outlineLvl w:val="9"/>
        <w:rPr>
          <w:rFonts w:hint="default" w:ascii="Times New Roman" w:hAnsi="Times New Roman" w:cs="Times New Roman"/>
          <w:color w:val="000000"/>
          <w:kern w:val="0"/>
          <w:szCs w:val="32"/>
          <w:highlight w:val="none"/>
          <w:shd w:val="clear" w:color="auto" w:fill="FFFFFF"/>
          <w:lang w:val="en-US" w:eastAsia="zh-CN"/>
        </w:rPr>
      </w:pPr>
      <w:r>
        <w:rPr>
          <w:rFonts w:hint="eastAsia" w:ascii="Times New Roman" w:hAnsi="Times New Roman" w:cs="Times New Roman"/>
          <w:color w:val="000000"/>
          <w:kern w:val="0"/>
          <w:szCs w:val="32"/>
          <w:highlight w:val="none"/>
          <w:shd w:val="clear" w:color="auto" w:fill="FFFFFF"/>
          <w:lang w:val="en-US" w:eastAsia="zh-CN"/>
        </w:rPr>
        <w:t>2.</w:t>
      </w:r>
      <w:r>
        <w:rPr>
          <w:rFonts w:hint="eastAsia" w:cs="Times New Roman"/>
          <w:color w:val="000000"/>
          <w:kern w:val="0"/>
          <w:szCs w:val="32"/>
          <w:highlight w:val="none"/>
          <w:shd w:val="clear" w:color="auto" w:fill="FFFFFF"/>
          <w:lang w:val="en-US" w:eastAsia="zh-CN"/>
        </w:rPr>
        <w:t xml:space="preserve"> </w:t>
      </w:r>
      <w:r>
        <w:rPr>
          <w:rFonts w:hint="eastAsia" w:ascii="Times New Roman" w:hAnsi="Times New Roman" w:cs="Times New Roman"/>
          <w:color w:val="000000"/>
          <w:kern w:val="0"/>
          <w:szCs w:val="32"/>
          <w:highlight w:val="none"/>
          <w:shd w:val="clear" w:color="auto" w:fill="FFFFFF"/>
          <w:lang w:val="en-US" w:eastAsia="zh-CN"/>
        </w:rPr>
        <w:t>专项</w:t>
      </w:r>
      <w:r>
        <w:rPr>
          <w:rFonts w:hint="eastAsia" w:cs="Times New Roman"/>
          <w:color w:val="000000"/>
          <w:kern w:val="0"/>
          <w:szCs w:val="32"/>
          <w:highlight w:val="none"/>
          <w:shd w:val="clear" w:color="auto" w:fill="FFFFFF"/>
          <w:lang w:val="en-US" w:eastAsia="zh-CN"/>
        </w:rPr>
        <w:t>资金</w:t>
      </w:r>
      <w:r>
        <w:rPr>
          <w:rFonts w:hint="eastAsia" w:ascii="Times New Roman" w:hAnsi="Times New Roman" w:cs="Times New Roman"/>
          <w:color w:val="000000"/>
          <w:kern w:val="0"/>
          <w:szCs w:val="32"/>
          <w:highlight w:val="none"/>
          <w:shd w:val="clear" w:color="auto" w:fill="FFFFFF"/>
          <w:lang w:val="en-US" w:eastAsia="zh-CN"/>
        </w:rPr>
        <w:t>绩效目标完成情况自评表</w:t>
      </w:r>
    </w:p>
    <w:p w14:paraId="088639B8">
      <w:pPr>
        <w:keepNext w:val="0"/>
        <w:keepLines w:val="0"/>
        <w:pageBreakBefore w:val="0"/>
        <w:kinsoku/>
        <w:wordWrap/>
        <w:overflowPunct/>
        <w:topLinePunct w:val="0"/>
        <w:autoSpaceDE/>
        <w:autoSpaceDN/>
        <w:bidi w:val="0"/>
        <w:adjustRightInd/>
        <w:snapToGrid/>
        <w:spacing w:line="590" w:lineRule="exact"/>
        <w:ind w:left="0" w:leftChars="0" w:right="0" w:rightChars="0" w:firstLine="1600" w:firstLineChars="500"/>
        <w:textAlignment w:val="auto"/>
        <w:outlineLvl w:val="9"/>
        <w:rPr>
          <w:rFonts w:hint="default" w:ascii="Times New Roman" w:hAnsi="Times New Roman" w:cs="Times New Roman"/>
          <w:color w:val="000000"/>
          <w:kern w:val="0"/>
          <w:szCs w:val="32"/>
          <w:highlight w:val="none"/>
          <w:shd w:val="clear" w:color="auto" w:fill="FFFFFF"/>
          <w:lang w:val="en-US" w:eastAsia="zh-CN"/>
        </w:rPr>
      </w:pPr>
    </w:p>
    <w:p w14:paraId="3B243AA3">
      <w:pPr>
        <w:pStyle w:val="2"/>
        <w:rPr>
          <w:rFonts w:hint="default" w:ascii="Times New Roman" w:hAnsi="Times New Roman" w:cs="Times New Roman"/>
          <w:color w:val="000000"/>
          <w:kern w:val="0"/>
          <w:szCs w:val="32"/>
          <w:highlight w:val="none"/>
          <w:shd w:val="clear" w:color="auto" w:fill="FFFFFF"/>
          <w:lang w:val="en-US" w:eastAsia="zh-CN"/>
        </w:rPr>
      </w:pPr>
    </w:p>
    <w:p w14:paraId="6CD6920E">
      <w:pPr>
        <w:rPr>
          <w:rFonts w:hint="default"/>
          <w:lang w:val="en-US" w:eastAsia="zh-CN"/>
        </w:rPr>
      </w:pPr>
    </w:p>
    <w:p w14:paraId="075099CD">
      <w:pPr>
        <w:keepNext w:val="0"/>
        <w:keepLines w:val="0"/>
        <w:pageBreakBefore w:val="0"/>
        <w:kinsoku/>
        <w:wordWrap/>
        <w:overflowPunct/>
        <w:topLinePunct w:val="0"/>
        <w:autoSpaceDE/>
        <w:autoSpaceDN/>
        <w:bidi w:val="0"/>
        <w:adjustRightInd/>
        <w:snapToGrid/>
        <w:spacing w:line="590" w:lineRule="exact"/>
        <w:ind w:right="0" w:rightChars="0" w:firstLine="3200" w:firstLineChars="1000"/>
        <w:textAlignment w:val="auto"/>
        <w:outlineLvl w:val="9"/>
        <w:rPr>
          <w:rFonts w:hint="eastAsia" w:cs="Times New Roman"/>
          <w:color w:val="000000"/>
          <w:kern w:val="0"/>
          <w:szCs w:val="32"/>
          <w:highlight w:val="none"/>
          <w:shd w:val="clear" w:color="auto" w:fill="FFFFFF"/>
          <w:lang w:val="en-US" w:eastAsia="zh-CN"/>
        </w:rPr>
      </w:pPr>
      <w:r>
        <w:rPr>
          <w:rFonts w:hint="eastAsia" w:cs="Times New Roman"/>
          <w:color w:val="000000"/>
          <w:kern w:val="0"/>
          <w:szCs w:val="32"/>
          <w:highlight w:val="none"/>
          <w:shd w:val="clear" w:color="auto" w:fill="FFFFFF"/>
          <w:lang w:val="en-US" w:eastAsia="zh-CN"/>
        </w:rPr>
        <w:t>遂宁市卫生健康综合行政执法支队</w:t>
      </w:r>
    </w:p>
    <w:p w14:paraId="5BA458B7">
      <w:pPr>
        <w:keepNext w:val="0"/>
        <w:keepLines w:val="0"/>
        <w:pageBreakBefore w:val="0"/>
        <w:kinsoku/>
        <w:wordWrap/>
        <w:overflowPunct/>
        <w:topLinePunct w:val="0"/>
        <w:autoSpaceDE/>
        <w:autoSpaceDN/>
        <w:bidi w:val="0"/>
        <w:adjustRightInd/>
        <w:snapToGrid/>
        <w:spacing w:line="590" w:lineRule="exact"/>
        <w:ind w:right="0" w:rightChars="0" w:firstLine="4480" w:firstLineChars="1400"/>
        <w:textAlignment w:val="auto"/>
        <w:outlineLvl w:val="9"/>
        <w:rPr>
          <w:rFonts w:hint="default" w:cs="Times New Roman"/>
          <w:color w:val="000000"/>
          <w:kern w:val="0"/>
          <w:szCs w:val="32"/>
          <w:highlight w:val="none"/>
          <w:shd w:val="clear" w:color="auto" w:fill="FFFFFF"/>
          <w:lang w:val="en-US" w:eastAsia="zh-CN"/>
        </w:rPr>
      </w:pPr>
      <w:r>
        <w:rPr>
          <w:rFonts w:hint="eastAsia" w:cs="Times New Roman"/>
          <w:color w:val="000000"/>
          <w:kern w:val="0"/>
          <w:szCs w:val="32"/>
          <w:highlight w:val="none"/>
          <w:shd w:val="clear" w:color="auto" w:fill="FFFFFF"/>
          <w:lang w:val="en-US" w:eastAsia="zh-CN"/>
        </w:rPr>
        <w:t>2025年5月21日</w:t>
      </w:r>
    </w:p>
    <w:p w14:paraId="2B0A466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eastAsia" w:ascii="黑体" w:hAnsi="黑体" w:eastAsia="黑体" w:cs="黑体"/>
          <w:b w:val="0"/>
          <w:bCs w:val="0"/>
          <w:color w:val="auto"/>
          <w:kern w:val="0"/>
          <w:sz w:val="32"/>
          <w:szCs w:val="32"/>
          <w:highlight w:val="none"/>
          <w:u w:val="none"/>
          <w:shd w:val="clear" w:color="auto" w:fill="FFFFFF"/>
          <w:lang w:val="zh-CN" w:eastAsia="zh-CN"/>
        </w:rPr>
      </w:pPr>
    </w:p>
    <w:p w14:paraId="0CEF097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eastAsia" w:ascii="黑体" w:hAnsi="黑体" w:eastAsia="黑体" w:cs="黑体"/>
          <w:b w:val="0"/>
          <w:bCs w:val="0"/>
          <w:color w:val="auto"/>
          <w:kern w:val="0"/>
          <w:sz w:val="32"/>
          <w:szCs w:val="32"/>
          <w:highlight w:val="none"/>
          <w:u w:val="none"/>
          <w:shd w:val="clear" w:color="auto" w:fill="FFFFFF"/>
          <w:lang w:val="zh-CN" w:eastAsia="zh-CN"/>
        </w:rPr>
      </w:pPr>
    </w:p>
    <w:p w14:paraId="25FA57DF">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eastAsia" w:ascii="黑体" w:hAnsi="黑体" w:eastAsia="黑体" w:cs="黑体"/>
          <w:b w:val="0"/>
          <w:bCs w:val="0"/>
          <w:color w:val="auto"/>
          <w:kern w:val="0"/>
          <w:sz w:val="32"/>
          <w:szCs w:val="32"/>
          <w:highlight w:val="none"/>
          <w:u w:val="none"/>
          <w:shd w:val="clear" w:color="auto" w:fill="FFFFFF"/>
          <w:lang w:val="zh-CN" w:eastAsia="zh-CN"/>
        </w:rPr>
      </w:pPr>
    </w:p>
    <w:p w14:paraId="2CC703E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eastAsia" w:ascii="黑体" w:hAnsi="黑体" w:eastAsia="黑体" w:cs="黑体"/>
          <w:b w:val="0"/>
          <w:bCs w:val="0"/>
          <w:color w:val="auto"/>
          <w:kern w:val="0"/>
          <w:sz w:val="32"/>
          <w:szCs w:val="32"/>
          <w:highlight w:val="none"/>
          <w:u w:val="none"/>
          <w:shd w:val="clear" w:color="auto" w:fill="FFFFFF"/>
          <w:lang w:val="zh-CN" w:eastAsia="zh-CN"/>
        </w:rPr>
      </w:pPr>
    </w:p>
    <w:p w14:paraId="3B865D21">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eastAsia" w:ascii="黑体" w:hAnsi="黑体" w:eastAsia="黑体" w:cs="黑体"/>
          <w:b w:val="0"/>
          <w:bCs w:val="0"/>
          <w:color w:val="auto"/>
          <w:kern w:val="0"/>
          <w:sz w:val="32"/>
          <w:szCs w:val="32"/>
          <w:highlight w:val="none"/>
          <w:u w:val="none"/>
          <w:shd w:val="clear" w:color="auto" w:fill="FFFFFF"/>
          <w:lang w:val="zh-CN" w:eastAsia="zh-CN"/>
        </w:rPr>
      </w:pPr>
    </w:p>
    <w:p w14:paraId="10E9173F">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eastAsia" w:ascii="黑体" w:hAnsi="黑体" w:eastAsia="黑体" w:cs="黑体"/>
          <w:b w:val="0"/>
          <w:bCs w:val="0"/>
          <w:color w:val="auto"/>
          <w:kern w:val="0"/>
          <w:sz w:val="32"/>
          <w:szCs w:val="32"/>
          <w:highlight w:val="none"/>
          <w:u w:val="none"/>
          <w:shd w:val="clear" w:color="auto" w:fill="FFFFFF"/>
          <w:lang w:val="zh-CN" w:eastAsia="zh-CN"/>
        </w:rPr>
      </w:pPr>
    </w:p>
    <w:p w14:paraId="16D8B3B7">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eastAsia" w:ascii="黑体" w:hAnsi="黑体" w:eastAsia="黑体" w:cs="黑体"/>
          <w:b w:val="0"/>
          <w:bCs w:val="0"/>
          <w:color w:val="auto"/>
          <w:kern w:val="0"/>
          <w:sz w:val="32"/>
          <w:szCs w:val="32"/>
          <w:highlight w:val="none"/>
          <w:u w:val="none"/>
          <w:shd w:val="clear" w:color="auto" w:fill="FFFFFF"/>
          <w:lang w:val="zh-CN" w:eastAsia="zh-CN"/>
        </w:rPr>
      </w:pPr>
    </w:p>
    <w:p w14:paraId="3A04C728">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eastAsia" w:ascii="黑体" w:hAnsi="黑体" w:eastAsia="黑体" w:cs="黑体"/>
          <w:b w:val="0"/>
          <w:bCs w:val="0"/>
          <w:color w:val="auto"/>
          <w:kern w:val="0"/>
          <w:sz w:val="32"/>
          <w:szCs w:val="32"/>
          <w:highlight w:val="none"/>
          <w:u w:val="none"/>
          <w:shd w:val="clear" w:color="auto" w:fill="FFFFFF"/>
          <w:lang w:val="zh-CN" w:eastAsia="zh-CN"/>
        </w:rPr>
      </w:pPr>
    </w:p>
    <w:p w14:paraId="7FA9EDC0">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eastAsia" w:ascii="黑体" w:hAnsi="黑体" w:eastAsia="黑体" w:cs="黑体"/>
          <w:b w:val="0"/>
          <w:bCs w:val="0"/>
          <w:color w:val="auto"/>
          <w:kern w:val="0"/>
          <w:sz w:val="32"/>
          <w:szCs w:val="32"/>
          <w:highlight w:val="none"/>
          <w:u w:val="none"/>
          <w:shd w:val="clear" w:color="auto" w:fill="FFFFFF"/>
          <w:lang w:val="zh-CN" w:eastAsia="zh-CN"/>
        </w:rPr>
      </w:pPr>
    </w:p>
    <w:p w14:paraId="2CF1B2B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eastAsia" w:ascii="黑体" w:hAnsi="黑体" w:eastAsia="黑体" w:cs="黑体"/>
          <w:b w:val="0"/>
          <w:bCs w:val="0"/>
          <w:color w:val="auto"/>
          <w:kern w:val="0"/>
          <w:sz w:val="32"/>
          <w:szCs w:val="32"/>
          <w:highlight w:val="none"/>
          <w:u w:val="none"/>
          <w:shd w:val="clear" w:color="auto" w:fill="FFFFFF"/>
          <w:lang w:val="zh-CN" w:eastAsia="zh-CN"/>
        </w:rPr>
      </w:pPr>
    </w:p>
    <w:p w14:paraId="54F2F297">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eastAsia" w:ascii="黑体" w:hAnsi="黑体" w:eastAsia="黑体" w:cs="黑体"/>
          <w:b w:val="0"/>
          <w:bCs w:val="0"/>
          <w:color w:val="auto"/>
          <w:kern w:val="0"/>
          <w:sz w:val="32"/>
          <w:szCs w:val="32"/>
          <w:highlight w:val="none"/>
          <w:u w:val="none"/>
          <w:shd w:val="clear" w:color="auto" w:fill="FFFFFF"/>
          <w:lang w:val="zh-CN" w:eastAsia="zh-CN"/>
        </w:rPr>
      </w:pPr>
    </w:p>
    <w:p w14:paraId="20018098">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eastAsia" w:ascii="黑体" w:hAnsi="黑体" w:eastAsia="黑体" w:cs="黑体"/>
          <w:b w:val="0"/>
          <w:bCs w:val="0"/>
          <w:color w:val="auto"/>
          <w:kern w:val="0"/>
          <w:sz w:val="32"/>
          <w:szCs w:val="32"/>
          <w:highlight w:val="none"/>
          <w:u w:val="none"/>
          <w:shd w:val="clear" w:color="auto" w:fill="FFFFFF"/>
          <w:lang w:val="zh-CN" w:eastAsia="zh-CN"/>
        </w:rPr>
      </w:pPr>
    </w:p>
    <w:p w14:paraId="7612C0A9">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eastAsia" w:ascii="黑体" w:hAnsi="黑体" w:eastAsia="黑体" w:cs="黑体"/>
          <w:b w:val="0"/>
          <w:bCs w:val="0"/>
          <w:color w:val="auto"/>
          <w:kern w:val="0"/>
          <w:sz w:val="32"/>
          <w:szCs w:val="32"/>
          <w:highlight w:val="none"/>
          <w:u w:val="none"/>
          <w:shd w:val="clear" w:color="auto" w:fill="FFFFFF"/>
          <w:lang w:val="zh-CN" w:eastAsia="zh-CN"/>
        </w:rPr>
      </w:pPr>
    </w:p>
    <w:p w14:paraId="24D00282">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eastAsia" w:ascii="黑体" w:hAnsi="黑体" w:eastAsia="黑体" w:cs="黑体"/>
          <w:b w:val="0"/>
          <w:bCs w:val="0"/>
          <w:color w:val="auto"/>
          <w:kern w:val="0"/>
          <w:sz w:val="32"/>
          <w:szCs w:val="32"/>
          <w:highlight w:val="none"/>
          <w:u w:val="none"/>
          <w:shd w:val="clear" w:color="auto" w:fill="FFFFFF"/>
          <w:lang w:val="zh-CN" w:eastAsia="zh-CN"/>
        </w:rPr>
      </w:pPr>
    </w:p>
    <w:p w14:paraId="6D4E97A8">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eastAsia" w:ascii="黑体" w:hAnsi="黑体" w:eastAsia="黑体" w:cs="黑体"/>
          <w:b w:val="0"/>
          <w:bCs w:val="0"/>
          <w:color w:val="auto"/>
          <w:kern w:val="0"/>
          <w:sz w:val="32"/>
          <w:szCs w:val="32"/>
          <w:highlight w:val="none"/>
          <w:u w:val="none"/>
          <w:shd w:val="clear" w:color="auto" w:fill="FFFFFF"/>
          <w:lang w:val="zh-CN" w:eastAsia="zh-CN"/>
        </w:rPr>
      </w:pPr>
    </w:p>
    <w:p w14:paraId="5C0EFF45">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eastAsia" w:ascii="黑体" w:hAnsi="黑体" w:eastAsia="黑体" w:cs="黑体"/>
          <w:b w:val="0"/>
          <w:bCs w:val="0"/>
          <w:color w:val="auto"/>
          <w:kern w:val="0"/>
          <w:sz w:val="32"/>
          <w:szCs w:val="32"/>
          <w:highlight w:val="none"/>
          <w:u w:val="none"/>
          <w:shd w:val="clear" w:color="auto" w:fill="FFFFFF"/>
          <w:lang w:val="zh-CN" w:eastAsia="zh-CN"/>
        </w:rPr>
      </w:pPr>
      <w:r>
        <w:rPr>
          <w:rFonts w:hint="eastAsia" w:ascii="黑体" w:hAnsi="黑体" w:eastAsia="黑体" w:cs="黑体"/>
          <w:b w:val="0"/>
          <w:bCs w:val="0"/>
          <w:color w:val="auto"/>
          <w:kern w:val="0"/>
          <w:sz w:val="32"/>
          <w:szCs w:val="32"/>
          <w:highlight w:val="none"/>
          <w:u w:val="none"/>
          <w:shd w:val="clear" w:color="auto" w:fill="FFFFFF"/>
          <w:lang w:val="zh-CN" w:eastAsia="zh-CN"/>
        </w:rPr>
        <w:t>附表</w:t>
      </w:r>
      <w:r>
        <w:rPr>
          <w:rFonts w:hint="eastAsia" w:ascii="黑体" w:hAnsi="黑体" w:eastAsia="黑体" w:cs="黑体"/>
          <w:b w:val="0"/>
          <w:bCs w:val="0"/>
          <w:color w:val="auto"/>
          <w:kern w:val="0"/>
          <w:sz w:val="32"/>
          <w:szCs w:val="32"/>
          <w:highlight w:val="none"/>
          <w:u w:val="none"/>
          <w:shd w:val="clear" w:color="auto" w:fill="FFFFFF"/>
          <w:lang w:val="en-US" w:eastAsia="zh-CN"/>
        </w:rPr>
        <w:t>1</w:t>
      </w:r>
    </w:p>
    <w:p w14:paraId="106501B6">
      <w:pPr>
        <w:keepNext w:val="0"/>
        <w:keepLines w:val="0"/>
        <w:pageBreakBefore w:val="0"/>
        <w:kinsoku/>
        <w:wordWrap/>
        <w:overflowPunct/>
        <w:topLinePunct w:val="0"/>
        <w:autoSpaceDE/>
        <w:autoSpaceDN/>
        <w:bidi w:val="0"/>
        <w:spacing w:line="578" w:lineRule="exact"/>
        <w:ind w:left="0" w:leftChars="0"/>
        <w:jc w:val="center"/>
        <w:textAlignment w:val="auto"/>
        <w:rPr>
          <w:rFonts w:hint="eastAsia" w:ascii="方正小标宋_GBK" w:hAnsi="方正小标宋_GBK" w:eastAsia="方正小标宋_GBK" w:cs="方正小标宋_GBK"/>
          <w:b w:val="0"/>
          <w:bCs w:val="0"/>
          <w:color w:val="auto"/>
          <w:sz w:val="40"/>
          <w:szCs w:val="40"/>
          <w:highlight w:val="none"/>
          <w:u w:val="none"/>
          <w:lang w:val="en-US" w:eastAsia="zh-CN"/>
        </w:rPr>
      </w:pPr>
      <w:r>
        <w:rPr>
          <w:rFonts w:hint="eastAsia" w:ascii="方正小标宋_GBK" w:hAnsi="方正小标宋_GBK" w:eastAsia="方正小标宋_GBK" w:cs="方正小标宋_GBK"/>
          <w:b w:val="0"/>
          <w:bCs w:val="0"/>
          <w:color w:val="auto"/>
          <w:sz w:val="40"/>
          <w:szCs w:val="40"/>
          <w:highlight w:val="none"/>
          <w:u w:val="none"/>
          <w:lang w:val="en-US" w:eastAsia="zh-CN"/>
        </w:rPr>
        <w:t>项目资金分配涉及所有点位自评得分情况表</w:t>
      </w:r>
    </w:p>
    <w:tbl>
      <w:tblPr>
        <w:tblStyle w:val="10"/>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3843"/>
        <w:gridCol w:w="2861"/>
        <w:gridCol w:w="993"/>
      </w:tblGrid>
      <w:tr w14:paraId="10409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vAlign w:val="top"/>
          </w:tcPr>
          <w:p w14:paraId="4C323B72">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eastAsia" w:ascii="黑体" w:hAnsi="黑体" w:eastAsia="黑体" w:cs="黑体"/>
                <w:b w:val="0"/>
                <w:bCs w:val="0"/>
                <w:color w:val="auto"/>
                <w:sz w:val="24"/>
                <w:szCs w:val="24"/>
                <w:highlight w:val="none"/>
                <w:u w:val="none"/>
                <w:vertAlign w:val="baseline"/>
                <w:lang w:val="en-US" w:eastAsia="zh-CN"/>
              </w:rPr>
            </w:pPr>
            <w:r>
              <w:rPr>
                <w:rFonts w:hint="eastAsia" w:ascii="黑体" w:hAnsi="黑体" w:eastAsia="黑体" w:cs="黑体"/>
                <w:b w:val="0"/>
                <w:bCs w:val="0"/>
                <w:color w:val="auto"/>
                <w:sz w:val="24"/>
                <w:szCs w:val="24"/>
                <w:highlight w:val="none"/>
                <w:u w:val="none"/>
                <w:vertAlign w:val="baseline"/>
                <w:lang w:val="en-US" w:eastAsia="zh-CN"/>
              </w:rPr>
              <w:t>序号</w:t>
            </w:r>
          </w:p>
        </w:tc>
        <w:tc>
          <w:tcPr>
            <w:tcW w:w="3843" w:type="dxa"/>
            <w:vAlign w:val="top"/>
          </w:tcPr>
          <w:p w14:paraId="63A89508">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eastAsia" w:ascii="黑体" w:hAnsi="黑体" w:eastAsia="黑体" w:cs="黑体"/>
                <w:b w:val="0"/>
                <w:bCs w:val="0"/>
                <w:color w:val="auto"/>
                <w:sz w:val="24"/>
                <w:szCs w:val="24"/>
                <w:highlight w:val="none"/>
                <w:u w:val="none"/>
                <w:vertAlign w:val="baseline"/>
                <w:lang w:val="en" w:eastAsia="zh-CN"/>
              </w:rPr>
            </w:pPr>
            <w:r>
              <w:rPr>
                <w:rFonts w:hint="eastAsia" w:ascii="黑体" w:hAnsi="黑体" w:eastAsia="黑体" w:cs="黑体"/>
                <w:b w:val="0"/>
                <w:bCs w:val="0"/>
                <w:color w:val="auto"/>
                <w:sz w:val="24"/>
                <w:szCs w:val="24"/>
                <w:highlight w:val="none"/>
                <w:u w:val="none"/>
                <w:vertAlign w:val="baseline"/>
                <w:lang w:val="en-US" w:eastAsia="zh-CN"/>
              </w:rPr>
              <w:t>项目资金末端分配点位</w:t>
            </w:r>
          </w:p>
        </w:tc>
        <w:tc>
          <w:tcPr>
            <w:tcW w:w="2861" w:type="dxa"/>
            <w:vAlign w:val="top"/>
          </w:tcPr>
          <w:p w14:paraId="1143727C">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eastAsia" w:ascii="黑体" w:hAnsi="黑体" w:eastAsia="黑体" w:cs="黑体"/>
                <w:b w:val="0"/>
                <w:bCs w:val="0"/>
                <w:color w:val="auto"/>
                <w:sz w:val="24"/>
                <w:szCs w:val="24"/>
                <w:highlight w:val="none"/>
                <w:u w:val="none"/>
                <w:vertAlign w:val="baseline"/>
                <w:lang w:val="en-US" w:eastAsia="zh-CN"/>
              </w:rPr>
            </w:pPr>
            <w:r>
              <w:rPr>
                <w:rFonts w:hint="eastAsia" w:ascii="黑体" w:hAnsi="黑体" w:eastAsia="黑体" w:cs="黑体"/>
                <w:b w:val="0"/>
                <w:bCs w:val="0"/>
                <w:color w:val="auto"/>
                <w:sz w:val="24"/>
                <w:szCs w:val="24"/>
                <w:highlight w:val="none"/>
                <w:u w:val="none"/>
                <w:vertAlign w:val="baseline"/>
                <w:lang w:val="en" w:eastAsia="zh-CN"/>
              </w:rPr>
              <w:t>自评得分（百分制）</w:t>
            </w:r>
          </w:p>
        </w:tc>
        <w:tc>
          <w:tcPr>
            <w:tcW w:w="993" w:type="dxa"/>
            <w:vAlign w:val="top"/>
          </w:tcPr>
          <w:p w14:paraId="6508BAFD">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eastAsia" w:ascii="黑体" w:hAnsi="黑体" w:eastAsia="黑体" w:cs="黑体"/>
                <w:b w:val="0"/>
                <w:bCs w:val="0"/>
                <w:color w:val="auto"/>
                <w:sz w:val="24"/>
                <w:szCs w:val="24"/>
                <w:highlight w:val="none"/>
                <w:u w:val="none"/>
                <w:vertAlign w:val="baseline"/>
                <w:lang w:val="en-US" w:eastAsia="zh-CN"/>
              </w:rPr>
            </w:pPr>
            <w:r>
              <w:rPr>
                <w:rFonts w:hint="eastAsia" w:ascii="黑体" w:hAnsi="黑体" w:eastAsia="黑体" w:cs="黑体"/>
                <w:b w:val="0"/>
                <w:bCs w:val="0"/>
                <w:color w:val="auto"/>
                <w:sz w:val="24"/>
                <w:szCs w:val="24"/>
                <w:highlight w:val="none"/>
                <w:u w:val="none"/>
                <w:vertAlign w:val="baseline"/>
                <w:lang w:val="en-US" w:eastAsia="zh-CN"/>
              </w:rPr>
              <w:t>备注</w:t>
            </w:r>
          </w:p>
        </w:tc>
      </w:tr>
      <w:tr w14:paraId="76DA2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vAlign w:val="top"/>
          </w:tcPr>
          <w:p w14:paraId="3FED4991">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1</w:t>
            </w:r>
          </w:p>
        </w:tc>
        <w:tc>
          <w:tcPr>
            <w:tcW w:w="3843" w:type="dxa"/>
            <w:vAlign w:val="top"/>
          </w:tcPr>
          <w:p w14:paraId="1012A0C4">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宋体" w:hAnsi="宋体" w:cs="宋体"/>
                <w:color w:val="auto"/>
                <w:sz w:val="24"/>
                <w:szCs w:val="24"/>
                <w:highlight w:val="none"/>
                <w:u w:val="none"/>
                <w:vertAlign w:val="baseline"/>
                <w:lang w:val="en-US" w:eastAsia="zh-CN"/>
              </w:rPr>
            </w:pPr>
            <w:r>
              <w:rPr>
                <w:rFonts w:hint="eastAsia" w:ascii="宋体" w:hAnsi="宋体" w:cs="宋体"/>
                <w:color w:val="auto"/>
                <w:sz w:val="24"/>
                <w:szCs w:val="24"/>
                <w:highlight w:val="none"/>
                <w:u w:val="none"/>
                <w:vertAlign w:val="baseline"/>
                <w:lang w:val="en-US" w:eastAsia="zh-CN"/>
              </w:rPr>
              <w:t>遂宁市卫生健康综合行政执法支队</w:t>
            </w:r>
          </w:p>
        </w:tc>
        <w:tc>
          <w:tcPr>
            <w:tcW w:w="2861" w:type="dxa"/>
            <w:vAlign w:val="top"/>
          </w:tcPr>
          <w:p w14:paraId="7C4406A5">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宋体" w:hAnsi="宋体" w:cs="宋体"/>
                <w:color w:val="auto"/>
                <w:sz w:val="24"/>
                <w:szCs w:val="24"/>
                <w:highlight w:val="none"/>
                <w:u w:val="none"/>
                <w:vertAlign w:val="baseline"/>
                <w:lang w:val="en-US" w:eastAsia="zh-CN"/>
              </w:rPr>
            </w:pPr>
            <w:r>
              <w:rPr>
                <w:rFonts w:hint="eastAsia" w:ascii="宋体" w:hAnsi="宋体" w:cs="宋体"/>
                <w:color w:val="auto"/>
                <w:sz w:val="24"/>
                <w:szCs w:val="24"/>
                <w:highlight w:val="none"/>
                <w:u w:val="none"/>
                <w:vertAlign w:val="baseline"/>
                <w:lang w:val="en-US" w:eastAsia="zh-CN"/>
              </w:rPr>
              <w:t>98</w:t>
            </w:r>
          </w:p>
        </w:tc>
        <w:tc>
          <w:tcPr>
            <w:tcW w:w="993" w:type="dxa"/>
            <w:vAlign w:val="top"/>
          </w:tcPr>
          <w:p w14:paraId="458CEF5F">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eastAsia" w:ascii="宋体" w:hAnsi="宋体" w:cs="宋体"/>
                <w:color w:val="auto"/>
                <w:sz w:val="24"/>
                <w:szCs w:val="24"/>
                <w:highlight w:val="none"/>
                <w:u w:val="none"/>
                <w:vertAlign w:val="baseline"/>
                <w:lang w:val="en-US" w:eastAsia="zh-CN"/>
              </w:rPr>
            </w:pPr>
          </w:p>
        </w:tc>
      </w:tr>
    </w:tbl>
    <w:p w14:paraId="47CEC85D">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备注：1.项目资金末端分配点位包括县（市、区）、市级部门下属单位及一次性单位等。</w:t>
      </w:r>
    </w:p>
    <w:p w14:paraId="6951E6A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630" w:firstLineChars="300"/>
        <w:jc w:val="left"/>
        <w:textAlignment w:val="auto"/>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2.自评得分（百分制）从高到低划分为优、良、中、差四个档次，各个档次数量占比分别为20%、20%、55%、5%，且不同档次间得分分值应体现差异化，同档次得分分值相同的比例不超过该档次总数量的10%。</w:t>
      </w:r>
    </w:p>
    <w:p w14:paraId="52A40D21">
      <w:pPr>
        <w:rPr>
          <w:rFonts w:hint="eastAsia" w:ascii="Times New Roman" w:hAnsi="Times New Roman" w:eastAsia="仿宋_GB2312" w:cs="Times New Roman"/>
          <w:kern w:val="2"/>
          <w:sz w:val="32"/>
          <w:szCs w:val="24"/>
          <w:highlight w:val="none"/>
          <w:lang w:val="en-US" w:eastAsia="zh-CN" w:bidi="ar-SA"/>
        </w:rPr>
      </w:pPr>
      <w:r>
        <w:rPr>
          <w:rFonts w:hint="eastAsia" w:ascii="Times New Roman" w:hAnsi="Times New Roman" w:eastAsia="仿宋_GB2312" w:cs="Times New Roman"/>
          <w:kern w:val="2"/>
          <w:sz w:val="32"/>
          <w:szCs w:val="24"/>
          <w:highlight w:val="none"/>
          <w:lang w:val="en-US" w:eastAsia="zh-CN" w:bidi="ar-SA"/>
        </w:rPr>
        <w:br w:type="page"/>
      </w:r>
    </w:p>
    <w:p w14:paraId="02359F27">
      <w:pPr>
        <w:pStyle w:val="8"/>
        <w:keepNext w:val="0"/>
        <w:keepLines w:val="0"/>
        <w:pageBreakBefore w:val="0"/>
        <w:kinsoku/>
        <w:wordWrap/>
        <w:overflowPunct/>
        <w:topLinePunct w:val="0"/>
        <w:autoSpaceDE/>
        <w:autoSpaceDN/>
        <w:bidi w:val="0"/>
        <w:spacing w:after="0" w:line="578" w:lineRule="exact"/>
        <w:ind w:left="0" w:leftChars="0" w:firstLine="0" w:firstLineChars="0"/>
        <w:rPr>
          <w:rFonts w:hint="default" w:ascii="Times New Roman" w:hAnsi="Times New Roman" w:eastAsia="黑体" w:cs="Times New Roman"/>
          <w:kern w:val="2"/>
          <w:sz w:val="32"/>
          <w:szCs w:val="24"/>
          <w:highlight w:val="none"/>
          <w:lang w:val="en-US" w:eastAsia="zh-CN" w:bidi="ar-SA"/>
        </w:rPr>
      </w:pPr>
      <w:r>
        <w:rPr>
          <w:rFonts w:hint="default" w:ascii="Times New Roman" w:hAnsi="Times New Roman" w:eastAsia="黑体" w:cs="Times New Roman"/>
          <w:kern w:val="2"/>
          <w:sz w:val="32"/>
          <w:szCs w:val="24"/>
          <w:highlight w:val="none"/>
          <w:lang w:val="en-US" w:eastAsia="zh-CN" w:bidi="ar-SA"/>
        </w:rPr>
        <w:t>附表2</w:t>
      </w:r>
    </w:p>
    <w:tbl>
      <w:tblPr>
        <w:tblStyle w:val="9"/>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14:paraId="068E9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6" w:hRule="atLeast"/>
          <w:jc w:val="center"/>
        </w:trPr>
        <w:tc>
          <w:tcPr>
            <w:tcW w:w="10233" w:type="dxa"/>
            <w:gridSpan w:val="9"/>
            <w:shd w:val="clear" w:color="auto" w:fill="auto"/>
            <w:vAlign w:val="center"/>
          </w:tcPr>
          <w:p w14:paraId="67C921F0">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hint="default" w:ascii="黑体" w:hAnsi="宋体" w:eastAsia="黑体" w:cs="黑体"/>
                <w:i w:val="0"/>
                <w:color w:val="000000"/>
                <w:sz w:val="30"/>
                <w:szCs w:val="30"/>
                <w:u w:val="none"/>
                <w:lang w:val="en-US"/>
              </w:rPr>
            </w:pPr>
            <w:r>
              <w:rPr>
                <w:rFonts w:hint="eastAsia" w:ascii="方正小标宋简体" w:hAnsi="方正小标宋简体" w:eastAsia="方正小标宋简体" w:cs="方正小标宋简体"/>
                <w:i w:val="0"/>
                <w:color w:val="000000"/>
                <w:kern w:val="0"/>
                <w:sz w:val="40"/>
                <w:szCs w:val="40"/>
                <w:u w:val="none"/>
                <w:lang w:val="en-US" w:eastAsia="zh-CN" w:bidi="ar"/>
              </w:rPr>
              <w:t>专项资金绩效目标完成情况自评表</w:t>
            </w:r>
          </w:p>
        </w:tc>
      </w:tr>
      <w:tr w14:paraId="5E060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4A730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项目名称</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2F1DAF">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2024年公共卫生特别服务岗省级补助资金</w:t>
            </w:r>
          </w:p>
        </w:tc>
      </w:tr>
      <w:tr w14:paraId="6A5AC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EB2AA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预算单位</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ADC8D6">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遂宁市卫生健康综合行政执法支队</w:t>
            </w:r>
          </w:p>
        </w:tc>
      </w:tr>
      <w:tr w14:paraId="35D57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10567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FF0000"/>
                <w:sz w:val="21"/>
                <w:szCs w:val="21"/>
                <w:u w:val="none"/>
              </w:rPr>
            </w:pPr>
            <w:r>
              <w:rPr>
                <w:rFonts w:ascii="宋体" w:hAnsi="宋体" w:eastAsia="宋体" w:cs="宋体"/>
                <w:i w:val="0"/>
                <w:color w:val="auto"/>
                <w:kern w:val="0"/>
                <w:sz w:val="21"/>
                <w:szCs w:val="21"/>
                <w:u w:val="none"/>
                <w:lang w:val="en-US" w:eastAsia="zh-CN" w:bidi="ar"/>
              </w:rPr>
              <w:t>项目类型</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C26755">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FF0000"/>
                <w:sz w:val="21"/>
                <w:szCs w:val="21"/>
                <w:u w:val="none"/>
                <w:lang w:val="en-US"/>
              </w:rPr>
            </w:pPr>
            <w:r>
              <w:rPr>
                <w:rFonts w:hint="eastAsia" w:ascii="宋体" w:hAnsi="宋体" w:eastAsia="宋体" w:cs="宋体"/>
                <w:i w:val="0"/>
                <w:color w:val="000000"/>
                <w:sz w:val="21"/>
                <w:szCs w:val="21"/>
                <w:u w:val="none"/>
                <w:lang w:val="en-US" w:eastAsia="zh-CN"/>
              </w:rPr>
              <w:t>民生保障类</w:t>
            </w:r>
          </w:p>
        </w:tc>
      </w:tr>
      <w:tr w14:paraId="512AA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FED1E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项目 概况</w:t>
            </w: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6A417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kern w:val="0"/>
                <w:sz w:val="21"/>
                <w:szCs w:val="21"/>
                <w:u w:val="none"/>
                <w:lang w:val="en-US" w:eastAsia="zh-CN" w:bidi="ar"/>
              </w:rPr>
            </w:pPr>
            <w:r>
              <w:rPr>
                <w:rFonts w:ascii="宋体" w:hAnsi="宋体" w:eastAsia="宋体" w:cs="宋体"/>
                <w:i w:val="0"/>
                <w:color w:val="000000"/>
                <w:kern w:val="0"/>
                <w:sz w:val="21"/>
                <w:szCs w:val="21"/>
                <w:u w:val="none"/>
                <w:lang w:val="en-US" w:eastAsia="zh-CN" w:bidi="ar"/>
              </w:rPr>
              <w:t>中长期规划（名称、文号，仅指</w:t>
            </w:r>
          </w:p>
          <w:p w14:paraId="5219932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常年项目）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8F07D8">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遂宁市卫生健康委员会、遂宁市教育和体育局、遂宁市民政局、遂宁市财政局、遂宁市人力资源和社会保障局、遂宁市医疗保障局关于印发《遂宁市2022年公共卫生特别服务岗项目实施方案》的通知（遂卫发〔2022〕25号）</w:t>
            </w:r>
          </w:p>
        </w:tc>
      </w:tr>
      <w:tr w14:paraId="634E8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A0006">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1"/>
                <w:szCs w:val="21"/>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A4F7D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资金管理办法（名称、文号）</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5F54AB">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参照</w:t>
            </w:r>
            <w:r>
              <w:rPr>
                <w:rFonts w:hint="eastAsia" w:ascii="宋体" w:hAnsi="宋体" w:eastAsia="宋体" w:cs="宋体"/>
                <w:i w:val="0"/>
                <w:color w:val="000000"/>
                <w:sz w:val="21"/>
                <w:szCs w:val="21"/>
                <w:u w:val="none"/>
              </w:rPr>
              <w:t>《四川省高校毕业生“三支一扶”计划专项资金管理办法》(川财社〔2017〕1号)</w:t>
            </w:r>
          </w:p>
        </w:tc>
      </w:tr>
      <w:tr w14:paraId="5C8FA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0D4BD">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1"/>
                <w:szCs w:val="21"/>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509F2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绩效分配方式</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EDC8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Wingdings 2" w:hAnsi="Wingdings 2" w:eastAsia="Wingdings 2" w:cs="Wingdings 2"/>
                <w:i w:val="0"/>
                <w:color w:val="000000"/>
                <w:sz w:val="21"/>
                <w:szCs w:val="21"/>
                <w:u w:val="none"/>
              </w:rPr>
            </w:pPr>
            <w:r>
              <w:rPr>
                <w:rFonts w:hint="default" w:ascii="Wingdings 2" w:hAnsi="Wingdings 2" w:eastAsia="Wingdings 2" w:cs="Wingdings 2"/>
                <w:i w:val="0"/>
                <w:color w:val="000000"/>
                <w:kern w:val="0"/>
                <w:sz w:val="21"/>
                <w:szCs w:val="21"/>
                <w:u w:val="none"/>
                <w:lang w:val="en-US" w:eastAsia="zh-CN" w:bidi="ar"/>
              </w:rPr>
              <w:sym w:font="Wingdings 2" w:char="00A3"/>
            </w:r>
            <w:r>
              <w:rPr>
                <w:rFonts w:ascii="宋体" w:hAnsi="宋体" w:eastAsia="宋体" w:cs="宋体"/>
                <w:i w:val="0"/>
                <w:color w:val="000000"/>
                <w:kern w:val="0"/>
                <w:sz w:val="21"/>
                <w:szCs w:val="21"/>
                <w:u w:val="none"/>
                <w:lang w:val="en-US" w:eastAsia="zh-CN" w:bidi="ar"/>
              </w:rPr>
              <w:t>因素法</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D968C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21"/>
                <w:szCs w:val="21"/>
                <w:u w:val="none"/>
              </w:rPr>
            </w:pPr>
            <w:r>
              <w:rPr>
                <w:rFonts w:hint="default" w:ascii="Wingdings 2" w:hAnsi="Wingdings 2" w:eastAsia="Wingdings 2" w:cs="Wingdings 2"/>
                <w:i w:val="0"/>
                <w:color w:val="000000"/>
                <w:kern w:val="0"/>
                <w:sz w:val="21"/>
                <w:szCs w:val="21"/>
                <w:u w:val="none"/>
                <w:lang w:val="en-US" w:eastAsia="zh-CN" w:bidi="ar"/>
              </w:rPr>
              <w:sym w:font="Wingdings 2" w:char="0052"/>
            </w:r>
            <w:r>
              <w:rPr>
                <w:rFonts w:hint="default" w:ascii="Wingdings 2" w:hAnsi="Wingdings 2" w:eastAsia="Wingdings 2" w:cs="Wingdings 2"/>
                <w:i w:val="0"/>
                <w:color w:val="000000"/>
                <w:kern w:val="0"/>
                <w:sz w:val="21"/>
                <w:szCs w:val="21"/>
                <w:u w:val="none"/>
                <w:lang w:val="en-US" w:eastAsia="zh-CN" w:bidi="ar"/>
              </w:rPr>
              <w:t>项目法</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6E34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21"/>
                <w:szCs w:val="21"/>
                <w:u w:val="none"/>
              </w:rPr>
            </w:pPr>
            <w:r>
              <w:rPr>
                <w:rFonts w:hint="default" w:ascii="Wingdings 2" w:hAnsi="Wingdings 2" w:eastAsia="Wingdings 2" w:cs="Wingdings 2"/>
                <w:i w:val="0"/>
                <w:color w:val="000000"/>
                <w:kern w:val="0"/>
                <w:sz w:val="21"/>
                <w:szCs w:val="21"/>
                <w:u w:val="none"/>
                <w:lang w:val="en-US" w:eastAsia="zh-CN" w:bidi="ar"/>
              </w:rPr>
              <w:sym w:font="Wingdings 2" w:char="00A3"/>
            </w:r>
            <w:r>
              <w:rPr>
                <w:rFonts w:ascii="宋体" w:hAnsi="宋体" w:eastAsia="宋体" w:cs="宋体"/>
                <w:i w:val="0"/>
                <w:color w:val="000000"/>
                <w:kern w:val="0"/>
                <w:sz w:val="21"/>
                <w:szCs w:val="21"/>
                <w:u w:val="none"/>
                <w:lang w:val="en-US" w:eastAsia="zh-CN" w:bidi="ar"/>
              </w:rPr>
              <w:t>据实据效</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C5D1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21"/>
                <w:szCs w:val="21"/>
                <w:u w:val="none"/>
              </w:rPr>
            </w:pPr>
            <w:r>
              <w:rPr>
                <w:rFonts w:hint="default" w:ascii="Wingdings 2" w:hAnsi="Wingdings 2" w:eastAsia="Wingdings 2" w:cs="Wingdings 2"/>
                <w:i w:val="0"/>
                <w:color w:val="000000"/>
                <w:kern w:val="0"/>
                <w:sz w:val="21"/>
                <w:szCs w:val="21"/>
                <w:u w:val="none"/>
                <w:lang w:val="en-US" w:eastAsia="zh-CN" w:bidi="ar"/>
              </w:rPr>
              <w:sym w:font="Wingdings 2" w:char="00A3"/>
            </w:r>
            <w:r>
              <w:rPr>
                <w:rFonts w:ascii="宋体" w:hAnsi="宋体" w:eastAsia="宋体" w:cs="宋体"/>
                <w:i w:val="0"/>
                <w:color w:val="000000"/>
                <w:kern w:val="0"/>
                <w:sz w:val="21"/>
                <w:szCs w:val="21"/>
                <w:u w:val="none"/>
                <w:lang w:val="en-US" w:eastAsia="zh-CN" w:bidi="ar"/>
              </w:rPr>
              <w:t>因素法与项目法相结合</w:t>
            </w:r>
          </w:p>
        </w:tc>
      </w:tr>
      <w:tr w14:paraId="0786E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2E579">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1"/>
                <w:szCs w:val="21"/>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831FB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立项依据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BED3B5">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《四川省2022年公共卫生特别服务岗项目实施方案》（川卫发〔2022〕7号）</w:t>
            </w:r>
            <w:r>
              <w:rPr>
                <w:rFonts w:hint="eastAsia" w:ascii="宋体" w:hAnsi="宋体" w:eastAsia="宋体" w:cs="宋体"/>
                <w:i w:val="0"/>
                <w:color w:val="000000"/>
                <w:sz w:val="21"/>
                <w:szCs w:val="21"/>
                <w:u w:val="none"/>
                <w:lang w:eastAsia="zh-CN"/>
              </w:rPr>
              <w:t>、</w:t>
            </w:r>
            <w:r>
              <w:rPr>
                <w:rFonts w:hint="eastAsia" w:ascii="宋体" w:hAnsi="宋体" w:eastAsia="宋体" w:cs="宋体"/>
                <w:i w:val="0"/>
                <w:color w:val="000000"/>
                <w:sz w:val="21"/>
                <w:szCs w:val="21"/>
                <w:u w:val="none"/>
              </w:rPr>
              <w:t>《遂宁市2022年公共卫生特别服务岗项目实施方案》（遂卫发〔2022〕5号）</w:t>
            </w:r>
          </w:p>
        </w:tc>
      </w:tr>
      <w:tr w14:paraId="696D2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D5649">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1"/>
                <w:szCs w:val="21"/>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80AC3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使用范围</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29CFB3">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公共卫生特别服务岗人员生活补助、社会保险、福利等</w:t>
            </w:r>
          </w:p>
        </w:tc>
      </w:tr>
      <w:tr w14:paraId="2609C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68FC8">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1"/>
                <w:szCs w:val="21"/>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E670F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申报（补助）条件</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E98705">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志愿者在岗且协助传染病防治监督等</w:t>
            </w:r>
          </w:p>
        </w:tc>
      </w:tr>
      <w:tr w14:paraId="47EED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9DBCF">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1"/>
                <w:szCs w:val="21"/>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B75AA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项目起止年限</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4A976F">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2022-2025</w:t>
            </w:r>
          </w:p>
        </w:tc>
      </w:tr>
      <w:tr w14:paraId="1B4DA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E9291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1"/>
                <w:szCs w:val="21"/>
                <w:u w:val="none"/>
                <w:lang w:val="en-US" w:eastAsia="zh-CN" w:bidi="ar"/>
              </w:rPr>
            </w:pPr>
            <w:r>
              <w:rPr>
                <w:rFonts w:ascii="宋体" w:hAnsi="宋体" w:eastAsia="宋体" w:cs="宋体"/>
                <w:i w:val="0"/>
                <w:color w:val="000000"/>
                <w:kern w:val="0"/>
                <w:sz w:val="21"/>
                <w:szCs w:val="21"/>
                <w:u w:val="none"/>
                <w:lang w:val="en-US" w:eastAsia="zh-CN" w:bidi="ar"/>
              </w:rPr>
              <w:t>项目资金</w:t>
            </w:r>
          </w:p>
          <w:p w14:paraId="0F6F840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（万元）</w:t>
            </w: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7E9B9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 xml:space="preserve">  年度资金总额：</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CC9AC4">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55.27</w:t>
            </w:r>
          </w:p>
        </w:tc>
      </w:tr>
      <w:tr w14:paraId="0F483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4387B">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1"/>
                <w:szCs w:val="21"/>
                <w:u w:val="none"/>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09314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 xml:space="preserve"> </w:t>
            </w:r>
            <w:r>
              <w:rPr>
                <w:rFonts w:ascii="宋体" w:hAnsi="宋体" w:eastAsia="宋体" w:cs="宋体"/>
                <w:i w:val="0"/>
                <w:color w:val="000000"/>
                <w:kern w:val="0"/>
                <w:sz w:val="21"/>
                <w:szCs w:val="21"/>
                <w:u w:val="none"/>
                <w:lang w:val="en-US" w:eastAsia="zh-CN" w:bidi="ar"/>
              </w:rPr>
              <w:t>其中：财政拨款</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14EB26">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55.27</w:t>
            </w:r>
          </w:p>
        </w:tc>
      </w:tr>
      <w:tr w14:paraId="3286A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D36C5">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1"/>
                <w:szCs w:val="21"/>
                <w:u w:val="none"/>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7DF9C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 xml:space="preserve">            其他资金</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E45AE2">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0</w:t>
            </w:r>
          </w:p>
        </w:tc>
      </w:tr>
      <w:tr w14:paraId="3C6C6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909CA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总体 目标</w:t>
            </w: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5A4826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年度目标</w:t>
            </w:r>
          </w:p>
        </w:tc>
      </w:tr>
      <w:tr w14:paraId="30FA5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A3F6D">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1"/>
                <w:szCs w:val="21"/>
                <w:u w:val="none"/>
              </w:rPr>
            </w:pP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E14F9B2">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公务特岗人员协助做好传染病防治卫生监督工作，公共卫生服务保障等相关工作，提升传染病防治监督水平，有效防止传染病流行。</w:t>
            </w:r>
          </w:p>
        </w:tc>
      </w:tr>
      <w:tr w14:paraId="676EA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tcBorders>
            <w:shd w:val="clear" w:color="auto" w:fill="auto"/>
            <w:vAlign w:val="center"/>
          </w:tcPr>
          <w:p w14:paraId="4116F22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绩效 指标</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6B5B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一级指标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A96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二级指标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05BB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三级指标</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54F3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指标性质</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EEE7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指标值</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AE94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度量单位</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5842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权重</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8538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实际完成指标值</w:t>
            </w:r>
          </w:p>
        </w:tc>
      </w:tr>
      <w:tr w14:paraId="1B808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11F398ED">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BB524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产出指标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252E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数量指标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0AA01">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岗位数量</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E7C7E">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lang w:val="en-US" w:eastAsia="zh-CN"/>
              </w:rPr>
            </w:pPr>
            <w:r>
              <w:rPr>
                <w:rFonts w:hint="default" w:ascii="Arial" w:hAnsi="Arial" w:eastAsia="宋体" w:cs="Arial"/>
                <w:i w:val="0"/>
                <w:color w:val="000000"/>
                <w:sz w:val="21"/>
                <w:szCs w:val="21"/>
                <w:u w:val="none"/>
                <w:lang w:val="en-US" w:eastAsia="zh-CN"/>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07CE5">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B6158">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人</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CF17C">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15</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E951E">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7</w:t>
            </w:r>
          </w:p>
        </w:tc>
      </w:tr>
      <w:tr w14:paraId="71B64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1FC30666">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26A4A">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92DF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质量指标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63B8E">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全市传染病流行水平</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F41FB">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定性</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39CA1">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低流行水平</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E4229">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lang w:val="en-US" w:eastAsia="zh-CN"/>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85696">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15</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AB642">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低流行水平</w:t>
            </w:r>
          </w:p>
        </w:tc>
      </w:tr>
      <w:tr w14:paraId="4B4C1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3E26577A">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416DD">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5B63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时效指标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2C030">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资金到位率</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F4503">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lang w:val="en-US" w:eastAsia="zh-CN"/>
              </w:rPr>
            </w:pPr>
            <w:r>
              <w:rPr>
                <w:rFonts w:hint="default" w:ascii="Arial" w:hAnsi="Arial" w:eastAsia="宋体" w:cs="Arial"/>
                <w:i w:val="0"/>
                <w:color w:val="000000"/>
                <w:sz w:val="21"/>
                <w:szCs w:val="21"/>
                <w:u w:val="none"/>
                <w:lang w:val="en-US" w:eastAsia="zh-CN"/>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BFD0E">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D8225">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4DB63">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15</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C09DF">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100</w:t>
            </w:r>
          </w:p>
        </w:tc>
      </w:tr>
      <w:tr w14:paraId="0CE64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137CD5F6">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ED5C1">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p>
        </w:tc>
        <w:tc>
          <w:tcPr>
            <w:tcW w:w="1250" w:type="dxa"/>
            <w:tcBorders>
              <w:top w:val="single" w:color="000000" w:sz="4" w:space="0"/>
              <w:left w:val="single" w:color="000000" w:sz="4" w:space="0"/>
              <w:right w:val="single" w:color="000000" w:sz="4" w:space="0"/>
            </w:tcBorders>
            <w:shd w:val="clear" w:color="auto" w:fill="auto"/>
            <w:vAlign w:val="center"/>
          </w:tcPr>
          <w:p w14:paraId="05DA510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1"/>
                <w:szCs w:val="21"/>
                <w:u w:val="none"/>
                <w:lang w:val="en-US" w:eastAsia="zh-CN" w:bidi="ar"/>
              </w:rPr>
            </w:pPr>
            <w:r>
              <w:rPr>
                <w:rFonts w:ascii="宋体" w:hAnsi="宋体" w:eastAsia="宋体" w:cs="宋体"/>
                <w:i w:val="0"/>
                <w:color w:val="000000"/>
                <w:kern w:val="0"/>
                <w:sz w:val="21"/>
                <w:szCs w:val="21"/>
                <w:u w:val="none"/>
                <w:lang w:val="en-US" w:eastAsia="zh-CN" w:bidi="ar"/>
              </w:rPr>
              <w:t>社会效益</w:t>
            </w:r>
          </w:p>
          <w:p w14:paraId="60C76A3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781A5">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提升</w:t>
            </w:r>
            <w:bookmarkStart w:id="1" w:name="_GoBack"/>
            <w:bookmarkEnd w:id="1"/>
            <w:r>
              <w:rPr>
                <w:rFonts w:hint="eastAsia" w:ascii="宋体" w:hAnsi="宋体" w:eastAsia="宋体" w:cs="宋体"/>
                <w:i w:val="0"/>
                <w:color w:val="000000"/>
                <w:sz w:val="21"/>
                <w:szCs w:val="21"/>
                <w:u w:val="none"/>
                <w:lang w:val="en-US" w:eastAsia="zh-CN"/>
              </w:rPr>
              <w:t>高校毕业生就业率</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793BA">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定性</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A7E59">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逐步提高</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C9BAA">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lang w:val="en-US" w:eastAsia="zh-CN"/>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22358">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20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1B509">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逐步提高</w:t>
            </w:r>
          </w:p>
        </w:tc>
      </w:tr>
      <w:tr w14:paraId="459DE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563D58D2">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p>
        </w:tc>
        <w:tc>
          <w:tcPr>
            <w:tcW w:w="1081" w:type="dxa"/>
            <w:tcBorders>
              <w:top w:val="single" w:color="000000" w:sz="4" w:space="0"/>
              <w:left w:val="single" w:color="000000" w:sz="4" w:space="0"/>
              <w:right w:val="single" w:color="000000" w:sz="4" w:space="0"/>
            </w:tcBorders>
            <w:shd w:val="clear" w:color="auto" w:fill="auto"/>
            <w:vAlign w:val="center"/>
          </w:tcPr>
          <w:p w14:paraId="793DC8D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1"/>
                <w:szCs w:val="21"/>
                <w:u w:val="none"/>
                <w:lang w:val="en-US" w:eastAsia="zh-CN" w:bidi="ar"/>
              </w:rPr>
            </w:pPr>
            <w:r>
              <w:rPr>
                <w:rFonts w:ascii="宋体" w:hAnsi="宋体" w:eastAsia="宋体" w:cs="宋体"/>
                <w:i w:val="0"/>
                <w:color w:val="000000"/>
                <w:kern w:val="0"/>
                <w:sz w:val="21"/>
                <w:szCs w:val="21"/>
                <w:u w:val="none"/>
                <w:lang w:val="en-US" w:eastAsia="zh-CN" w:bidi="ar"/>
              </w:rPr>
              <w:t>满意度</w:t>
            </w:r>
          </w:p>
          <w:p w14:paraId="0637311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指标</w:t>
            </w:r>
          </w:p>
        </w:tc>
        <w:tc>
          <w:tcPr>
            <w:tcW w:w="1250" w:type="dxa"/>
            <w:tcBorders>
              <w:top w:val="single" w:color="000000" w:sz="4" w:space="0"/>
              <w:left w:val="single" w:color="000000" w:sz="4" w:space="0"/>
              <w:right w:val="single" w:color="000000" w:sz="4" w:space="0"/>
            </w:tcBorders>
            <w:shd w:val="clear" w:color="auto" w:fill="auto"/>
            <w:vAlign w:val="center"/>
          </w:tcPr>
          <w:p w14:paraId="757E885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1"/>
                <w:szCs w:val="21"/>
                <w:u w:val="none"/>
                <w:lang w:val="en-US" w:eastAsia="zh-CN" w:bidi="ar"/>
              </w:rPr>
            </w:pPr>
            <w:r>
              <w:rPr>
                <w:rFonts w:ascii="宋体" w:hAnsi="宋体" w:eastAsia="宋体" w:cs="宋体"/>
                <w:i w:val="0"/>
                <w:color w:val="000000"/>
                <w:kern w:val="0"/>
                <w:sz w:val="21"/>
                <w:szCs w:val="21"/>
                <w:u w:val="none"/>
                <w:lang w:val="en-US" w:eastAsia="zh-CN" w:bidi="ar"/>
              </w:rPr>
              <w:t>服务对象</w:t>
            </w:r>
          </w:p>
          <w:p w14:paraId="48BB970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满意度指标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4B68B">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服务对象满意率</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8D62D">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lang w:val="en-US" w:eastAsia="zh-CN"/>
              </w:rPr>
            </w:pPr>
            <w:r>
              <w:rPr>
                <w:rFonts w:hint="default" w:ascii="Arial" w:hAnsi="Arial" w:eastAsia="宋体" w:cs="Arial"/>
                <w:i w:val="0"/>
                <w:color w:val="000000"/>
                <w:sz w:val="21"/>
                <w:szCs w:val="21"/>
                <w:u w:val="none"/>
                <w:lang w:val="en-US" w:eastAsia="zh-CN"/>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FB093">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95</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E8182">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1FF34">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EE589">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100</w:t>
            </w:r>
          </w:p>
        </w:tc>
      </w:tr>
      <w:tr w14:paraId="41DD6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4E578E55">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1B91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成本指标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42F0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1"/>
                <w:szCs w:val="21"/>
                <w:u w:val="none"/>
                <w:lang w:val="en-US" w:eastAsia="zh-CN" w:bidi="ar"/>
              </w:rPr>
            </w:pPr>
            <w:r>
              <w:rPr>
                <w:rFonts w:ascii="宋体" w:hAnsi="宋体" w:eastAsia="宋体" w:cs="宋体"/>
                <w:i w:val="0"/>
                <w:color w:val="000000"/>
                <w:kern w:val="0"/>
                <w:sz w:val="21"/>
                <w:szCs w:val="21"/>
                <w:u w:val="none"/>
                <w:lang w:val="en-US" w:eastAsia="zh-CN" w:bidi="ar"/>
              </w:rPr>
              <w:t>经济成本</w:t>
            </w:r>
          </w:p>
          <w:p w14:paraId="6C6AB33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指标</w:t>
            </w:r>
          </w:p>
        </w:tc>
        <w:tc>
          <w:tcPr>
            <w:tcW w:w="1312" w:type="dxa"/>
            <w:tcBorders>
              <w:top w:val="single" w:color="000000" w:sz="4" w:space="0"/>
              <w:bottom w:val="single" w:color="000000" w:sz="4" w:space="0"/>
              <w:right w:val="single" w:color="000000" w:sz="4" w:space="0"/>
            </w:tcBorders>
            <w:shd w:val="clear" w:color="auto" w:fill="auto"/>
            <w:vAlign w:val="center"/>
          </w:tcPr>
          <w:p w14:paraId="2888A989">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待遇保障</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A2EF5">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lang w:val="en-US" w:eastAsia="zh-CN"/>
              </w:rPr>
            </w:pPr>
            <w:r>
              <w:rPr>
                <w:rFonts w:hint="default" w:ascii="Arial" w:hAnsi="Arial" w:eastAsia="宋体" w:cs="Arial"/>
                <w:i w:val="0"/>
                <w:color w:val="000000"/>
                <w:sz w:val="21"/>
                <w:szCs w:val="21"/>
                <w:u w:val="none"/>
                <w:lang w:val="en-US" w:eastAsia="zh-CN"/>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83AE3">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70000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63FB5">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元/人年</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2F503">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15</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843CD">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64740</w:t>
            </w:r>
          </w:p>
        </w:tc>
      </w:tr>
    </w:tbl>
    <w:p w14:paraId="164CA244">
      <w:pPr>
        <w:pStyle w:val="8"/>
        <w:keepNext w:val="0"/>
        <w:keepLines w:val="0"/>
        <w:pageBreakBefore w:val="0"/>
        <w:kinsoku/>
        <w:wordWrap/>
        <w:overflowPunct/>
        <w:topLinePunct w:val="0"/>
        <w:autoSpaceDE/>
        <w:autoSpaceDN/>
        <w:bidi w:val="0"/>
        <w:spacing w:after="0" w:line="578" w:lineRule="exact"/>
        <w:ind w:left="0" w:leftChars="0"/>
        <w:rPr>
          <w:rFonts w:hint="default" w:ascii="黑体" w:hAnsi="黑体" w:eastAsia="黑体" w:cs="黑体"/>
          <w:sz w:val="24"/>
          <w:szCs w:val="24"/>
          <w:highlight w:val="none"/>
          <w:lang w:val="en-US" w:eastAsia="zh-CN"/>
        </w:rPr>
        <w:sectPr>
          <w:headerReference r:id="rId3" w:type="default"/>
          <w:footerReference r:id="rId4" w:type="default"/>
          <w:pgSz w:w="11906" w:h="16838"/>
          <w:pgMar w:top="1701" w:right="1587" w:bottom="1701" w:left="1587" w:header="851" w:footer="1417" w:gutter="0"/>
          <w:pgNumType w:fmt="decimal" w:start="1"/>
          <w:cols w:space="0" w:num="1"/>
          <w:rtlGutter w:val="0"/>
          <w:docGrid w:type="lines" w:linePitch="447" w:charSpace="0"/>
        </w:sectPr>
      </w:pPr>
    </w:p>
    <w:p w14:paraId="16631C3E">
      <w:pPr>
        <w:pStyle w:val="8"/>
        <w:keepNext w:val="0"/>
        <w:keepLines w:val="0"/>
        <w:pageBreakBefore w:val="0"/>
        <w:kinsoku/>
        <w:wordWrap/>
        <w:overflowPunct/>
        <w:topLinePunct w:val="0"/>
        <w:autoSpaceDE/>
        <w:autoSpaceDN/>
        <w:bidi w:val="0"/>
        <w:spacing w:after="0" w:line="578" w:lineRule="exact"/>
        <w:ind w:left="0" w:leftChars="0" w:firstLine="0" w:firstLineChars="0"/>
        <w:rPr>
          <w:rFonts w:hint="default" w:ascii="仿宋_GB2312" w:hAnsi="仿宋_GB2312" w:eastAsia="仿宋_GB2312" w:cs="仿宋_GB2312"/>
          <w:sz w:val="24"/>
          <w:szCs w:val="24"/>
          <w:highlight w:val="none"/>
          <w:lang w:val="en-US" w:eastAsia="zh-CN"/>
        </w:rPr>
      </w:pPr>
    </w:p>
    <w:sectPr>
      <w:footerReference r:id="rId5" w:type="default"/>
      <w:pgSz w:w="11906" w:h="16838"/>
      <w:pgMar w:top="1701" w:right="1587" w:bottom="1701" w:left="1587" w:header="851" w:footer="1417" w:gutter="0"/>
      <w:pgNumType w:fmt="decimal" w:start="1"/>
      <w:cols w:space="0" w:num="1"/>
      <w:rtlGutter w:val="0"/>
      <w:docGrid w:type="lines" w:linePitch="44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
    <w:altName w:val="Segoe Print"/>
    <w:panose1 w:val="00000000000000000000"/>
    <w:charset w:val="00"/>
    <w:family w:val="roman"/>
    <w:pitch w:val="default"/>
    <w:sig w:usb0="00000000" w:usb1="00000000" w:usb2="00000000" w:usb3="00000000" w:csb0="00000000"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1F6BF">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BD7946">
                          <w:pPr>
                            <w:pStyle w:val="5"/>
                            <w:keepNext w:val="0"/>
                            <w:keepLines w:val="0"/>
                            <w:pageBreakBefore w:val="0"/>
                            <w:widowControl w:val="0"/>
                            <w:kinsoku/>
                            <w:wordWrap/>
                            <w:overflowPunct/>
                            <w:topLinePunct w:val="0"/>
                            <w:autoSpaceDE/>
                            <w:autoSpaceDN/>
                            <w:bidi w:val="0"/>
                            <w:adjustRightInd/>
                            <w:snapToGrid w:val="0"/>
                            <w:spacing w:line="240" w:lineRule="auto"/>
                            <w:ind w:left="320" w:leftChars="100" w:right="320" w:rightChars="100" w:firstLine="0" w:firstLineChars="0"/>
                            <w:jc w:val="left"/>
                            <w:textAlignment w:val="auto"/>
                            <w:outlineLvl w:val="9"/>
                            <w:rPr>
                              <w:rFonts w:hint="default" w:ascii="Times New Roman" w:hAnsi="Times New Roman" w:cs="Times New Roman" w:eastAsiaTheme="minorEastAsia"/>
                              <w:sz w:val="28"/>
                              <w:szCs w:val="28"/>
                            </w:rPr>
                          </w:pPr>
                          <w:r>
                            <w:rPr>
                              <w:rFonts w:hint="eastAsia" w:ascii="Times New Roman" w:hAnsi="Times New Roman" w:cs="Times New Roman" w:eastAsiaTheme="minorEastAsia"/>
                              <w:sz w:val="28"/>
                              <w:szCs w:val="28"/>
                              <w:lang w:eastAsia="zh-CN"/>
                            </w:rPr>
                            <w:t>—</w:t>
                          </w:r>
                          <w:r>
                            <w:rPr>
                              <w:rFonts w:hint="eastAsia"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w:t>
                          </w:r>
                          <w:r>
                            <w:rPr>
                              <w:rFonts w:hint="default" w:ascii="Times New Roman" w:hAnsi="Times New Roman" w:cs="Times New Roman" w:eastAsiaTheme="minorEastAsia"/>
                              <w:sz w:val="28"/>
                              <w:szCs w:val="28"/>
                            </w:rPr>
                            <w:fldChar w:fldCharType="end"/>
                          </w:r>
                          <w:r>
                            <w:rPr>
                              <w:rFonts w:hint="eastAsia" w:cs="Times New Roman" w:eastAsiaTheme="minorEastAsia"/>
                              <w:sz w:val="28"/>
                              <w:szCs w:val="28"/>
                              <w:lang w:val="en-US" w:eastAsia="zh-CN"/>
                            </w:rPr>
                            <w:t xml:space="preserve"> </w:t>
                          </w:r>
                          <w:r>
                            <w:rPr>
                              <w:rFonts w:hint="eastAsia" w:ascii="Times New Roman" w:hAnsi="Times New Roman" w:cs="Times New Roman" w:eastAsia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8BD7946">
                    <w:pPr>
                      <w:pStyle w:val="5"/>
                      <w:keepNext w:val="0"/>
                      <w:keepLines w:val="0"/>
                      <w:pageBreakBefore w:val="0"/>
                      <w:widowControl w:val="0"/>
                      <w:kinsoku/>
                      <w:wordWrap/>
                      <w:overflowPunct/>
                      <w:topLinePunct w:val="0"/>
                      <w:autoSpaceDE/>
                      <w:autoSpaceDN/>
                      <w:bidi w:val="0"/>
                      <w:adjustRightInd/>
                      <w:snapToGrid w:val="0"/>
                      <w:spacing w:line="240" w:lineRule="auto"/>
                      <w:ind w:left="320" w:leftChars="100" w:right="320" w:rightChars="100" w:firstLine="0" w:firstLineChars="0"/>
                      <w:jc w:val="left"/>
                      <w:textAlignment w:val="auto"/>
                      <w:outlineLvl w:val="9"/>
                      <w:rPr>
                        <w:rFonts w:hint="default" w:ascii="Times New Roman" w:hAnsi="Times New Roman" w:cs="Times New Roman" w:eastAsiaTheme="minorEastAsia"/>
                        <w:sz w:val="28"/>
                        <w:szCs w:val="28"/>
                      </w:rPr>
                    </w:pPr>
                    <w:r>
                      <w:rPr>
                        <w:rFonts w:hint="eastAsia" w:ascii="Times New Roman" w:hAnsi="Times New Roman" w:cs="Times New Roman" w:eastAsiaTheme="minorEastAsia"/>
                        <w:sz w:val="28"/>
                        <w:szCs w:val="28"/>
                        <w:lang w:eastAsia="zh-CN"/>
                      </w:rPr>
                      <w:t>—</w:t>
                    </w:r>
                    <w:r>
                      <w:rPr>
                        <w:rFonts w:hint="eastAsia"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w:t>
                    </w:r>
                    <w:r>
                      <w:rPr>
                        <w:rFonts w:hint="default" w:ascii="Times New Roman" w:hAnsi="Times New Roman" w:cs="Times New Roman" w:eastAsiaTheme="minorEastAsia"/>
                        <w:sz w:val="28"/>
                        <w:szCs w:val="28"/>
                      </w:rPr>
                      <w:fldChar w:fldCharType="end"/>
                    </w:r>
                    <w:r>
                      <w:rPr>
                        <w:rFonts w:hint="eastAsia" w:cs="Times New Roman" w:eastAsiaTheme="minorEastAsia"/>
                        <w:sz w:val="28"/>
                        <w:szCs w:val="28"/>
                        <w:lang w:val="en-US" w:eastAsia="zh-CN"/>
                      </w:rPr>
                      <w:t xml:space="preserve"> </w:t>
                    </w:r>
                    <w:r>
                      <w:rPr>
                        <w:rFonts w:hint="eastAsia" w:ascii="Times New Roman" w:hAnsi="Times New Roman" w:cs="Times New Roman" w:eastAsiaTheme="minorEastAsia"/>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0B7C4">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5A7A4">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22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1D4D51"/>
    <w:rsid w:val="02A1111E"/>
    <w:rsid w:val="02E80AFB"/>
    <w:rsid w:val="034B2E38"/>
    <w:rsid w:val="063517BC"/>
    <w:rsid w:val="06376211"/>
    <w:rsid w:val="0A873F23"/>
    <w:rsid w:val="0AF41BDE"/>
    <w:rsid w:val="0D1941DD"/>
    <w:rsid w:val="12A13D28"/>
    <w:rsid w:val="13BF7656"/>
    <w:rsid w:val="15C54CCC"/>
    <w:rsid w:val="15E260E5"/>
    <w:rsid w:val="1C25106F"/>
    <w:rsid w:val="1CFD8DF6"/>
    <w:rsid w:val="1DF443A0"/>
    <w:rsid w:val="1FFD8A87"/>
    <w:rsid w:val="1FFF9AD9"/>
    <w:rsid w:val="20E56222"/>
    <w:rsid w:val="21B93937"/>
    <w:rsid w:val="229D7936"/>
    <w:rsid w:val="229E48DB"/>
    <w:rsid w:val="22AD555F"/>
    <w:rsid w:val="23B51EDC"/>
    <w:rsid w:val="26CF2DB3"/>
    <w:rsid w:val="2AF86ED7"/>
    <w:rsid w:val="2AFDF212"/>
    <w:rsid w:val="2B385C88"/>
    <w:rsid w:val="2B6BF484"/>
    <w:rsid w:val="2CB6DBC1"/>
    <w:rsid w:val="2D1A6194"/>
    <w:rsid w:val="2EC90F31"/>
    <w:rsid w:val="2F1C5505"/>
    <w:rsid w:val="2FFF7DE7"/>
    <w:rsid w:val="32E954BC"/>
    <w:rsid w:val="33843E50"/>
    <w:rsid w:val="33F377FC"/>
    <w:rsid w:val="33F748AD"/>
    <w:rsid w:val="357C37AB"/>
    <w:rsid w:val="35874596"/>
    <w:rsid w:val="35F2A362"/>
    <w:rsid w:val="363650FE"/>
    <w:rsid w:val="36EA2AC9"/>
    <w:rsid w:val="371A51D2"/>
    <w:rsid w:val="373BBD0C"/>
    <w:rsid w:val="39BFEDBA"/>
    <w:rsid w:val="39DBABD8"/>
    <w:rsid w:val="3AED12ED"/>
    <w:rsid w:val="3AFF6A5D"/>
    <w:rsid w:val="3BDD34D2"/>
    <w:rsid w:val="3BDDFF97"/>
    <w:rsid w:val="3BFFD43B"/>
    <w:rsid w:val="3C7BD5C9"/>
    <w:rsid w:val="3FBF9251"/>
    <w:rsid w:val="3FED766E"/>
    <w:rsid w:val="3FFEEAD9"/>
    <w:rsid w:val="3FFFE931"/>
    <w:rsid w:val="457F07F2"/>
    <w:rsid w:val="47A82FE8"/>
    <w:rsid w:val="4CC6FDBD"/>
    <w:rsid w:val="4E07F45D"/>
    <w:rsid w:val="4E720846"/>
    <w:rsid w:val="4EAB111C"/>
    <w:rsid w:val="4EAF3848"/>
    <w:rsid w:val="4FF59AF5"/>
    <w:rsid w:val="503D00E8"/>
    <w:rsid w:val="530323B4"/>
    <w:rsid w:val="55FE10A2"/>
    <w:rsid w:val="56533ABA"/>
    <w:rsid w:val="568455BA"/>
    <w:rsid w:val="569577C7"/>
    <w:rsid w:val="56EF6619"/>
    <w:rsid w:val="57AF1E73"/>
    <w:rsid w:val="5AB21C33"/>
    <w:rsid w:val="5B1A64ED"/>
    <w:rsid w:val="5B778EC0"/>
    <w:rsid w:val="5BF64864"/>
    <w:rsid w:val="5BFD93EC"/>
    <w:rsid w:val="5CBA8FF2"/>
    <w:rsid w:val="5D5F7E21"/>
    <w:rsid w:val="5D69550A"/>
    <w:rsid w:val="5E7D691D"/>
    <w:rsid w:val="5F5B35E4"/>
    <w:rsid w:val="607C1773"/>
    <w:rsid w:val="609FA7B0"/>
    <w:rsid w:val="6489185F"/>
    <w:rsid w:val="64A07A63"/>
    <w:rsid w:val="652A37D1"/>
    <w:rsid w:val="6709456F"/>
    <w:rsid w:val="67B7CE1F"/>
    <w:rsid w:val="68750940"/>
    <w:rsid w:val="69FCE5E7"/>
    <w:rsid w:val="6BCDA9CC"/>
    <w:rsid w:val="6D9F2765"/>
    <w:rsid w:val="6DB508E5"/>
    <w:rsid w:val="6DDFA6BD"/>
    <w:rsid w:val="6E767ACE"/>
    <w:rsid w:val="6E781687"/>
    <w:rsid w:val="6EEE3ED1"/>
    <w:rsid w:val="6EFFED40"/>
    <w:rsid w:val="6F1B2166"/>
    <w:rsid w:val="6F5FC1DE"/>
    <w:rsid w:val="6FB3E1FD"/>
    <w:rsid w:val="6FD768E4"/>
    <w:rsid w:val="6FF341F1"/>
    <w:rsid w:val="6FFB46E7"/>
    <w:rsid w:val="6FFEBD86"/>
    <w:rsid w:val="73216213"/>
    <w:rsid w:val="73FF1F09"/>
    <w:rsid w:val="73FF684B"/>
    <w:rsid w:val="74A708C5"/>
    <w:rsid w:val="756B7C19"/>
    <w:rsid w:val="76DFCB7D"/>
    <w:rsid w:val="771D4D51"/>
    <w:rsid w:val="7735A28E"/>
    <w:rsid w:val="77778F6D"/>
    <w:rsid w:val="77ABFD6B"/>
    <w:rsid w:val="77B7A121"/>
    <w:rsid w:val="77C748BA"/>
    <w:rsid w:val="77DD24F1"/>
    <w:rsid w:val="77F10335"/>
    <w:rsid w:val="77F7E860"/>
    <w:rsid w:val="77FB8D34"/>
    <w:rsid w:val="797D0128"/>
    <w:rsid w:val="79EDB415"/>
    <w:rsid w:val="7ABBCDAB"/>
    <w:rsid w:val="7AFCAD25"/>
    <w:rsid w:val="7AFEB9B4"/>
    <w:rsid w:val="7B5E0C37"/>
    <w:rsid w:val="7B63F034"/>
    <w:rsid w:val="7B735637"/>
    <w:rsid w:val="7B7DE504"/>
    <w:rsid w:val="7BED5439"/>
    <w:rsid w:val="7BFEC4F8"/>
    <w:rsid w:val="7D39684F"/>
    <w:rsid w:val="7D72F961"/>
    <w:rsid w:val="7DA14F75"/>
    <w:rsid w:val="7DB57A61"/>
    <w:rsid w:val="7DC7DC1F"/>
    <w:rsid w:val="7DF95E12"/>
    <w:rsid w:val="7DFDF40F"/>
    <w:rsid w:val="7DFF9BC7"/>
    <w:rsid w:val="7EB645E3"/>
    <w:rsid w:val="7EB6B7AB"/>
    <w:rsid w:val="7EDEF702"/>
    <w:rsid w:val="7EFD6908"/>
    <w:rsid w:val="7EFF8787"/>
    <w:rsid w:val="7F1C270D"/>
    <w:rsid w:val="7F5F4807"/>
    <w:rsid w:val="7F722518"/>
    <w:rsid w:val="7F7CF90E"/>
    <w:rsid w:val="7F9E3557"/>
    <w:rsid w:val="7FBF2857"/>
    <w:rsid w:val="7FD3B1BB"/>
    <w:rsid w:val="7FE7031F"/>
    <w:rsid w:val="7FEC5D3B"/>
    <w:rsid w:val="7FEF37E2"/>
    <w:rsid w:val="7FF70813"/>
    <w:rsid w:val="7FF7B584"/>
    <w:rsid w:val="7FFDFB4B"/>
    <w:rsid w:val="7FFF1910"/>
    <w:rsid w:val="7FFF8C1D"/>
    <w:rsid w:val="7FFF92F0"/>
    <w:rsid w:val="7FFFF07C"/>
    <w:rsid w:val="9BF3195D"/>
    <w:rsid w:val="A5DB4128"/>
    <w:rsid w:val="A6E375DB"/>
    <w:rsid w:val="A6EFA809"/>
    <w:rsid w:val="A6F7CC0B"/>
    <w:rsid w:val="AABFBDFA"/>
    <w:rsid w:val="AF7DE88E"/>
    <w:rsid w:val="AFED1DC0"/>
    <w:rsid w:val="AFFBB299"/>
    <w:rsid w:val="B3ECA4C8"/>
    <w:rsid w:val="B4D7E8EA"/>
    <w:rsid w:val="B4EF3795"/>
    <w:rsid w:val="B5E79B51"/>
    <w:rsid w:val="B6E7F02A"/>
    <w:rsid w:val="B797ED78"/>
    <w:rsid w:val="BB75119C"/>
    <w:rsid w:val="BBD3B774"/>
    <w:rsid w:val="BBDF02B2"/>
    <w:rsid w:val="BCFB0575"/>
    <w:rsid w:val="BE5EC634"/>
    <w:rsid w:val="BEC77393"/>
    <w:rsid w:val="BEFECBAE"/>
    <w:rsid w:val="BF2F7DA9"/>
    <w:rsid w:val="BF7F7592"/>
    <w:rsid w:val="BFB71281"/>
    <w:rsid w:val="BFBDF2DF"/>
    <w:rsid w:val="BFF9117D"/>
    <w:rsid w:val="BFFF6947"/>
    <w:rsid w:val="C8FDA203"/>
    <w:rsid w:val="CEF79301"/>
    <w:rsid w:val="CEFBB93B"/>
    <w:rsid w:val="CF7C6158"/>
    <w:rsid w:val="CF9D4E98"/>
    <w:rsid w:val="CFBFEC5E"/>
    <w:rsid w:val="D65BF816"/>
    <w:rsid w:val="D73F10CF"/>
    <w:rsid w:val="D977C3BB"/>
    <w:rsid w:val="D977C9A6"/>
    <w:rsid w:val="D9FF310B"/>
    <w:rsid w:val="DBF57698"/>
    <w:rsid w:val="DBFFAB54"/>
    <w:rsid w:val="DDFF5069"/>
    <w:rsid w:val="DECF83A1"/>
    <w:rsid w:val="DEEBD176"/>
    <w:rsid w:val="DEED29CB"/>
    <w:rsid w:val="DEFF6025"/>
    <w:rsid w:val="DF4E686F"/>
    <w:rsid w:val="DF7F78BD"/>
    <w:rsid w:val="DFDFC0CD"/>
    <w:rsid w:val="DFF7F21C"/>
    <w:rsid w:val="DFFE4986"/>
    <w:rsid w:val="E3F74AB8"/>
    <w:rsid w:val="E5FD7CF6"/>
    <w:rsid w:val="E7FE6222"/>
    <w:rsid w:val="E9BB2A12"/>
    <w:rsid w:val="EDDF69E1"/>
    <w:rsid w:val="EDF76BB3"/>
    <w:rsid w:val="EEF68640"/>
    <w:rsid w:val="EFF41AC0"/>
    <w:rsid w:val="EFF76D95"/>
    <w:rsid w:val="EFFF2C87"/>
    <w:rsid w:val="EFFFA435"/>
    <w:rsid w:val="F1DF82E1"/>
    <w:rsid w:val="F1F64F55"/>
    <w:rsid w:val="F2E22473"/>
    <w:rsid w:val="F35D14F0"/>
    <w:rsid w:val="F3F4C349"/>
    <w:rsid w:val="F3F64609"/>
    <w:rsid w:val="F4E96614"/>
    <w:rsid w:val="F4F54B3B"/>
    <w:rsid w:val="F58EBBB0"/>
    <w:rsid w:val="F5CBD2AD"/>
    <w:rsid w:val="F6FE0D0F"/>
    <w:rsid w:val="F9B8FDC3"/>
    <w:rsid w:val="F9BF4E89"/>
    <w:rsid w:val="FA79E738"/>
    <w:rsid w:val="FAD729CA"/>
    <w:rsid w:val="FB1B5977"/>
    <w:rsid w:val="FBF62448"/>
    <w:rsid w:val="FBF76486"/>
    <w:rsid w:val="FBFF7DC7"/>
    <w:rsid w:val="FC37AF17"/>
    <w:rsid w:val="FCDE5A6F"/>
    <w:rsid w:val="FCEBB697"/>
    <w:rsid w:val="FCFE5638"/>
    <w:rsid w:val="FCFF1FE1"/>
    <w:rsid w:val="FD7C7175"/>
    <w:rsid w:val="FDD7319B"/>
    <w:rsid w:val="FDDE4FF7"/>
    <w:rsid w:val="FDF8F696"/>
    <w:rsid w:val="FE7B38A4"/>
    <w:rsid w:val="FE7EBDAF"/>
    <w:rsid w:val="FEAF5424"/>
    <w:rsid w:val="FECB8DB0"/>
    <w:rsid w:val="FECF948F"/>
    <w:rsid w:val="FEDCE487"/>
    <w:rsid w:val="FEED62B0"/>
    <w:rsid w:val="FEEFF60E"/>
    <w:rsid w:val="FEFD6F73"/>
    <w:rsid w:val="FF0F1500"/>
    <w:rsid w:val="FF5995C2"/>
    <w:rsid w:val="FF6B552C"/>
    <w:rsid w:val="FF6F74D4"/>
    <w:rsid w:val="FF7FA722"/>
    <w:rsid w:val="FFBB4B28"/>
    <w:rsid w:val="FFCFE300"/>
    <w:rsid w:val="FFD58A98"/>
    <w:rsid w:val="FFDD382A"/>
    <w:rsid w:val="FFDFD60A"/>
    <w:rsid w:val="FFE6C62C"/>
    <w:rsid w:val="FFE6F78D"/>
    <w:rsid w:val="FFEBBD1A"/>
    <w:rsid w:val="FFEF3B9A"/>
    <w:rsid w:val="FFF171B6"/>
    <w:rsid w:val="FFF33D76"/>
    <w:rsid w:val="FFFA984C"/>
    <w:rsid w:val="FFFB4651"/>
    <w:rsid w:val="FFFD90B9"/>
    <w:rsid w:val="FFFEA9BF"/>
    <w:rsid w:val="FFFF2620"/>
    <w:rsid w:val="FFFF5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paragraph" w:styleId="3">
    <w:name w:val="Body Text"/>
    <w:basedOn w:val="1"/>
    <w:qFormat/>
    <w:uiPriority w:val="99"/>
    <w:pPr>
      <w:widowControl/>
      <w:tabs>
        <w:tab w:val="left" w:pos="2160"/>
      </w:tabs>
      <w:spacing w:line="480" w:lineRule="auto"/>
      <w:jc w:val="left"/>
    </w:pPr>
    <w:rPr>
      <w:rFonts w:ascii="楷体_GB2312" w:eastAsia="黑体"/>
      <w:kern w:val="0"/>
      <w:position w:val="3"/>
      <w:sz w:val="20"/>
      <w:szCs w:val="20"/>
      <w:lang w:eastAsia="en-US"/>
    </w:rPr>
  </w:style>
  <w:style w:type="paragraph" w:styleId="4">
    <w:name w:val="Body Text Indent"/>
    <w:basedOn w:val="1"/>
    <w:qFormat/>
    <w:uiPriority w:val="0"/>
    <w:pPr>
      <w:spacing w:after="120"/>
      <w:ind w:leftChars="200"/>
    </w:pPr>
    <w:rPr>
      <w:rFonts w:ascii="仿宋_GB2312"/>
      <w:szCs w:val="32"/>
    </w:rPr>
  </w:style>
  <w:style w:type="paragraph" w:styleId="5">
    <w:name w:val="footer"/>
    <w:basedOn w:val="1"/>
    <w:unhideWhenUsed/>
    <w:qFormat/>
    <w:uiPriority w:val="99"/>
    <w:pPr>
      <w:tabs>
        <w:tab w:val="center" w:pos="4153"/>
        <w:tab w:val="right" w:pos="8306"/>
      </w:tabs>
      <w:snapToGrid w:val="0"/>
      <w:jc w:val="left"/>
    </w:pPr>
    <w:rPr>
      <w:sz w:val="18"/>
      <w:szCs w:val="18"/>
      <w:lang w:val="zh-CN" w:eastAsia="zh-CN"/>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lang w:val="zh-CN" w:eastAsia="zh-CN"/>
    </w:rPr>
  </w:style>
  <w:style w:type="paragraph" w:styleId="7">
    <w:name w:val="toc 1"/>
    <w:basedOn w:val="1"/>
    <w:next w:val="1"/>
    <w:qFormat/>
    <w:uiPriority w:val="0"/>
  </w:style>
  <w:style w:type="paragraph" w:styleId="8">
    <w:name w:val="Body Text First Indent 2"/>
    <w:basedOn w:val="4"/>
    <w:unhideWhenUsed/>
    <w:qFormat/>
    <w:uiPriority w:val="99"/>
    <w:pPr>
      <w:ind w:firstLine="420" w:firstLine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2664</Words>
  <Characters>2786</Characters>
  <Lines>0</Lines>
  <Paragraphs>0</Paragraphs>
  <TotalTime>3</TotalTime>
  <ScaleCrop>false</ScaleCrop>
  <LinksUpToDate>false</LinksUpToDate>
  <CharactersWithSpaces>2818</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2020-07-13T16:13:00Z</dcterms:created>
  <dc:creator>Administrator</dc:creator>
  <cp:lastModifiedBy> </cp:lastModifiedBy>
  <cp:lastPrinted>2016-02-14T19:32:00Z</cp:lastPrinted>
  <dcterms:modified xsi:type="dcterms:W3CDTF">2025-11-03T06:23:56Z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1B95C6EE72A14B988EFF7F6B674AD611_13</vt:lpwstr>
  </property>
  <property fmtid="{D5CDD505-2E9C-101B-9397-08002B2CF9AE}" pid="4" name="KSOTemplateDocerSaveRecord">
    <vt:lpwstr>eyJoZGlkIjoiNzcxYjRhYWIxMTQ5YTFkNWM3NmNjOWM1NWY0MzgzNzUifQ==</vt:lpwstr>
  </property>
</Properties>
</file>